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4" w:space="0" w:color="auto"/>
          <w:left w:val="single" w:sz="4" w:space="0" w:color="auto"/>
          <w:bottom w:val="single" w:sz="4" w:space="0" w:color="auto"/>
          <w:right w:val="single" w:sz="4" w:space="0" w:color="auto"/>
        </w:tblBorders>
        <w:shd w:val="pct12" w:color="auto" w:fill="auto"/>
        <w:tblLayout w:type="fixed"/>
        <w:tblLook w:val="0000" w:firstRow="0" w:lastRow="0" w:firstColumn="0" w:lastColumn="0" w:noHBand="0" w:noVBand="0"/>
      </w:tblPr>
      <w:tblGrid>
        <w:gridCol w:w="1908"/>
        <w:gridCol w:w="189"/>
        <w:gridCol w:w="873"/>
        <w:gridCol w:w="1278"/>
        <w:gridCol w:w="90"/>
        <w:gridCol w:w="540"/>
        <w:gridCol w:w="810"/>
        <w:gridCol w:w="1350"/>
        <w:gridCol w:w="360"/>
        <w:gridCol w:w="2070"/>
      </w:tblGrid>
      <w:tr w:rsidR="00B7489C" w:rsidRPr="004B2929" w14:paraId="429C54FB" w14:textId="77777777" w:rsidTr="00EC40D2">
        <w:tc>
          <w:tcPr>
            <w:tcW w:w="1908" w:type="dxa"/>
            <w:shd w:val="pct12" w:color="auto" w:fill="auto"/>
          </w:tcPr>
          <w:p w14:paraId="2F933C80"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Re</w:t>
            </w:r>
            <w:r>
              <w:rPr>
                <w:rFonts w:ascii="Arial" w:eastAsia="Times New Roman" w:hAnsi="Arial" w:cs="Arial"/>
                <w:color w:val="000000"/>
                <w:sz w:val="22"/>
                <w:szCs w:val="20"/>
              </w:rPr>
              <w:t>port</w:t>
            </w:r>
            <w:r w:rsidRPr="004B2929">
              <w:rPr>
                <w:rFonts w:ascii="Arial" w:eastAsia="Times New Roman" w:hAnsi="Arial" w:cs="Arial"/>
                <w:color w:val="000000"/>
                <w:sz w:val="22"/>
                <w:szCs w:val="20"/>
              </w:rPr>
              <w:t xml:space="preserve"> No.</w:t>
            </w:r>
          </w:p>
        </w:tc>
        <w:tc>
          <w:tcPr>
            <w:tcW w:w="2430" w:type="dxa"/>
            <w:gridSpan w:val="4"/>
            <w:shd w:val="pct12" w:color="auto" w:fill="auto"/>
          </w:tcPr>
          <w:p w14:paraId="3E84CC79" w14:textId="74FD6F17" w:rsidR="00B7489C" w:rsidRPr="004B2929" w:rsidRDefault="00AA2386"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highlight w:val="yellow"/>
              </w:rPr>
            </w:pPr>
            <w:r w:rsidRPr="00AA2386">
              <w:rPr>
                <w:rFonts w:ascii="Arial" w:eastAsia="Times New Roman" w:hAnsi="Arial" w:cs="Arial"/>
                <w:color w:val="000000"/>
                <w:sz w:val="22"/>
                <w:szCs w:val="20"/>
              </w:rPr>
              <w:t>8</w:t>
            </w:r>
          </w:p>
        </w:tc>
        <w:tc>
          <w:tcPr>
            <w:tcW w:w="1350" w:type="dxa"/>
            <w:gridSpan w:val="2"/>
            <w:shd w:val="pct12" w:color="auto" w:fill="auto"/>
          </w:tcPr>
          <w:p w14:paraId="07A50CDC" w14:textId="77777777" w:rsidR="00B7489C" w:rsidRPr="004B2929" w:rsidRDefault="00B7489C" w:rsidP="00EC40D2">
            <w:pPr>
              <w:tabs>
                <w:tab w:val="left" w:pos="68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ind w:left="72" w:hanging="7"/>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New </w:t>
            </w:r>
            <w:r w:rsidRPr="004B2929">
              <w:rPr>
                <w:rFonts w:ascii="Arial" w:eastAsia="Times New Roman" w:hAnsi="Arial" w:cs="Arial"/>
                <w:color w:val="000000"/>
                <w:sz w:val="22"/>
                <w:szCs w:val="20"/>
              </w:rPr>
              <w:sym w:font="Wingdings" w:char="F06E"/>
            </w:r>
          </w:p>
        </w:tc>
        <w:tc>
          <w:tcPr>
            <w:tcW w:w="1710" w:type="dxa"/>
            <w:gridSpan w:val="2"/>
            <w:shd w:val="pct12" w:color="auto" w:fill="auto"/>
          </w:tcPr>
          <w:p w14:paraId="61EB11A9"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Substitute </w:t>
            </w:r>
            <w:r w:rsidRPr="004B2929">
              <w:rPr>
                <w:rFonts w:ascii="Arial" w:eastAsia="Times New Roman" w:hAnsi="Arial" w:cs="Arial"/>
                <w:color w:val="000000"/>
                <w:sz w:val="22"/>
                <w:szCs w:val="20"/>
              </w:rPr>
              <w:sym w:font="Wingdings" w:char="F06F"/>
            </w:r>
          </w:p>
        </w:tc>
        <w:tc>
          <w:tcPr>
            <w:tcW w:w="2070" w:type="dxa"/>
            <w:shd w:val="pct12" w:color="auto" w:fill="auto"/>
          </w:tcPr>
          <w:p w14:paraId="12117403" w14:textId="77777777" w:rsidR="00B7489C" w:rsidRPr="004B2929" w:rsidRDefault="00B7489C" w:rsidP="00EC40D2">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ind w:right="-105"/>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Amendment </w:t>
            </w:r>
            <w:r w:rsidRPr="004B2929">
              <w:rPr>
                <w:rFonts w:ascii="Arial" w:eastAsia="Times New Roman" w:hAnsi="Arial" w:cs="Arial"/>
                <w:color w:val="000000"/>
                <w:sz w:val="22"/>
                <w:szCs w:val="20"/>
              </w:rPr>
              <w:sym w:font="Wingdings" w:char="F06F"/>
            </w:r>
          </w:p>
        </w:tc>
      </w:tr>
      <w:tr w:rsidR="00B7489C" w:rsidRPr="004B2929" w14:paraId="496E849E" w14:textId="77777777" w:rsidTr="00EC40D2">
        <w:tc>
          <w:tcPr>
            <w:tcW w:w="1908" w:type="dxa"/>
            <w:shd w:val="pct12" w:color="auto" w:fill="auto"/>
          </w:tcPr>
          <w:p w14:paraId="0274FC60"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Submitted By:</w:t>
            </w:r>
          </w:p>
        </w:tc>
        <w:tc>
          <w:tcPr>
            <w:tcW w:w="7560" w:type="dxa"/>
            <w:gridSpan w:val="9"/>
            <w:shd w:val="pct12" w:color="auto" w:fill="auto"/>
          </w:tcPr>
          <w:p w14:paraId="5D02A486" w14:textId="77777777" w:rsidR="00B7489C" w:rsidRPr="004B2929" w:rsidRDefault="00B7489C" w:rsidP="00B748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sz w:val="22"/>
                <w:szCs w:val="20"/>
              </w:rPr>
              <w:t xml:space="preserve">Council on </w:t>
            </w:r>
            <w:r>
              <w:rPr>
                <w:rFonts w:ascii="Arial" w:eastAsia="Times New Roman" w:hAnsi="Arial" w:cs="Arial"/>
                <w:sz w:val="22"/>
                <w:szCs w:val="20"/>
              </w:rPr>
              <w:t>Ethics</w:t>
            </w:r>
          </w:p>
        </w:tc>
      </w:tr>
      <w:tr w:rsidR="00B7489C" w:rsidRPr="004B2929" w14:paraId="59FC0DCB" w14:textId="77777777" w:rsidTr="00EC40D2">
        <w:tc>
          <w:tcPr>
            <w:tcW w:w="1908" w:type="dxa"/>
            <w:shd w:val="pct12" w:color="auto" w:fill="auto"/>
          </w:tcPr>
          <w:p w14:paraId="2FE28D5F"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Date Submitted:</w:t>
            </w:r>
          </w:p>
        </w:tc>
        <w:tc>
          <w:tcPr>
            <w:tcW w:w="2340" w:type="dxa"/>
            <w:gridSpan w:val="3"/>
            <w:shd w:val="pct12" w:color="auto" w:fill="auto"/>
          </w:tcPr>
          <w:p w14:paraId="2156458A" w14:textId="4D575950" w:rsidR="00B7489C" w:rsidRPr="004B2929" w:rsidRDefault="00117A33" w:rsidP="004C0B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sz w:val="22"/>
                <w:szCs w:val="20"/>
              </w:rPr>
              <w:t xml:space="preserve">April </w:t>
            </w:r>
            <w:r w:rsidR="00A127A1">
              <w:rPr>
                <w:rFonts w:ascii="Arial" w:eastAsia="Times New Roman" w:hAnsi="Arial" w:cs="Arial"/>
                <w:sz w:val="22"/>
                <w:szCs w:val="20"/>
              </w:rPr>
              <w:t>10, 2026</w:t>
            </w:r>
          </w:p>
        </w:tc>
        <w:tc>
          <w:tcPr>
            <w:tcW w:w="3150" w:type="dxa"/>
            <w:gridSpan w:val="5"/>
            <w:shd w:val="pct12" w:color="auto" w:fill="auto"/>
          </w:tcPr>
          <w:p w14:paraId="05B67250" w14:textId="798E8C0C" w:rsidR="00B7489C" w:rsidRPr="004B2929" w:rsidRDefault="00B7489C" w:rsidP="00D733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Reference Committee </w:t>
            </w:r>
            <w:r w:rsidR="00AA2386">
              <w:rPr>
                <w:rFonts w:ascii="Arial" w:eastAsia="Times New Roman" w:hAnsi="Arial" w:cs="Arial"/>
                <w:color w:val="000000"/>
                <w:sz w:val="22"/>
                <w:szCs w:val="20"/>
              </w:rPr>
              <w:sym w:font="Wingdings" w:char="F06F"/>
            </w:r>
          </w:p>
        </w:tc>
        <w:tc>
          <w:tcPr>
            <w:tcW w:w="2070" w:type="dxa"/>
            <w:shd w:val="pct12" w:color="auto" w:fill="auto"/>
          </w:tcPr>
          <w:p w14:paraId="434C1CDC" w14:textId="7EC7C7FA" w:rsidR="00B7489C" w:rsidRPr="004B2929" w:rsidRDefault="00B7489C" w:rsidP="00D733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Direct to House</w:t>
            </w:r>
            <w:r>
              <w:rPr>
                <w:rFonts w:ascii="Arial" w:eastAsia="Times New Roman" w:hAnsi="Arial" w:cs="Arial"/>
                <w:color w:val="000000"/>
                <w:sz w:val="22"/>
                <w:szCs w:val="20"/>
              </w:rPr>
              <w:t xml:space="preserve"> </w:t>
            </w:r>
            <w:r w:rsidR="00AA2386">
              <w:rPr>
                <w:rFonts w:ascii="Arial" w:eastAsia="Times New Roman" w:hAnsi="Arial" w:cs="Arial"/>
                <w:color w:val="000000"/>
                <w:sz w:val="22"/>
                <w:szCs w:val="20"/>
              </w:rPr>
              <w:sym w:font="Wingdings" w:char="F06E"/>
            </w:r>
          </w:p>
        </w:tc>
      </w:tr>
      <w:tr w:rsidR="00B7489C" w:rsidRPr="004B2929" w14:paraId="03DD93CE" w14:textId="77777777" w:rsidTr="00EC40D2">
        <w:tc>
          <w:tcPr>
            <w:tcW w:w="2970" w:type="dxa"/>
            <w:gridSpan w:val="3"/>
            <w:shd w:val="pct12" w:color="auto" w:fill="auto"/>
          </w:tcPr>
          <w:p w14:paraId="35AA17D6"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Total Financial Implication:</w:t>
            </w:r>
          </w:p>
        </w:tc>
        <w:tc>
          <w:tcPr>
            <w:tcW w:w="6498" w:type="dxa"/>
            <w:gridSpan w:val="7"/>
            <w:shd w:val="pct12" w:color="auto" w:fill="auto"/>
          </w:tcPr>
          <w:p w14:paraId="59614694" w14:textId="5A0A509D" w:rsidR="00B7489C" w:rsidRPr="004B2929" w:rsidRDefault="00D733DB" w:rsidP="00D733D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 xml:space="preserve">$ </w:t>
            </w:r>
            <w:r w:rsidR="00A127A1">
              <w:rPr>
                <w:rFonts w:ascii="Arial" w:eastAsia="Times New Roman" w:hAnsi="Arial" w:cs="Arial"/>
                <w:color w:val="000000"/>
                <w:sz w:val="22"/>
                <w:szCs w:val="20"/>
              </w:rPr>
              <w:t>None</w:t>
            </w:r>
          </w:p>
        </w:tc>
      </w:tr>
      <w:tr w:rsidR="00B7489C" w:rsidRPr="004B2929" w14:paraId="5714FCCC" w14:textId="77777777" w:rsidTr="00EC40D2">
        <w:tc>
          <w:tcPr>
            <w:tcW w:w="2097" w:type="dxa"/>
            <w:gridSpan w:val="2"/>
            <w:shd w:val="pct12" w:color="auto" w:fill="auto"/>
          </w:tcPr>
          <w:p w14:paraId="667BF8DC"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Amount One-time </w:t>
            </w:r>
          </w:p>
        </w:tc>
        <w:tc>
          <w:tcPr>
            <w:tcW w:w="2781" w:type="dxa"/>
            <w:gridSpan w:val="4"/>
            <w:shd w:val="pct12" w:color="auto" w:fill="auto"/>
          </w:tcPr>
          <w:p w14:paraId="3D070483" w14:textId="2B7D61B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 </w:t>
            </w:r>
            <w:r w:rsidR="00A127A1">
              <w:rPr>
                <w:rFonts w:ascii="Arial" w:eastAsia="Times New Roman" w:hAnsi="Arial" w:cs="Arial"/>
                <w:color w:val="000000"/>
                <w:sz w:val="22"/>
                <w:szCs w:val="20"/>
              </w:rPr>
              <w:t>None</w:t>
            </w:r>
          </w:p>
        </w:tc>
        <w:tc>
          <w:tcPr>
            <w:tcW w:w="2160" w:type="dxa"/>
            <w:gridSpan w:val="2"/>
            <w:shd w:val="pct12" w:color="auto" w:fill="auto"/>
          </w:tcPr>
          <w:p w14:paraId="5144E157"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Amount On-going </w:t>
            </w:r>
          </w:p>
        </w:tc>
        <w:tc>
          <w:tcPr>
            <w:tcW w:w="2430" w:type="dxa"/>
            <w:gridSpan w:val="2"/>
            <w:shd w:val="pct12" w:color="auto" w:fill="auto"/>
          </w:tcPr>
          <w:p w14:paraId="5A85B8F2" w14:textId="77777777" w:rsidR="00B7489C" w:rsidRPr="004B2929" w:rsidRDefault="00D52547" w:rsidP="00D733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 xml:space="preserve">Approx. </w:t>
            </w:r>
          </w:p>
        </w:tc>
      </w:tr>
    </w:tbl>
    <w:p w14:paraId="5B32F2A1" w14:textId="77777777" w:rsidR="001923E9" w:rsidRPr="00686E5B" w:rsidRDefault="001923E9" w:rsidP="001923E9">
      <w:pPr>
        <w:suppressLineNumber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Arial" w:eastAsia="Calibri" w:hAnsi="Arial" w:cs="Arial"/>
          <w:b/>
          <w:szCs w:val="24"/>
        </w:rPr>
      </w:pPr>
    </w:p>
    <w:p w14:paraId="4C92E022" w14:textId="77777777" w:rsidR="001923E9" w:rsidRPr="00686E5B" w:rsidRDefault="001923E9" w:rsidP="001923E9">
      <w:pPr>
        <w:suppressLineNumber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Arial" w:eastAsia="Calibri" w:hAnsi="Arial" w:cs="Arial"/>
          <w:b/>
          <w:szCs w:val="24"/>
        </w:rPr>
      </w:pPr>
      <w:r w:rsidRPr="00686E5B">
        <w:rPr>
          <w:rFonts w:ascii="Arial" w:eastAsia="Calibri" w:hAnsi="Arial" w:cs="Arial"/>
          <w:b/>
          <w:szCs w:val="24"/>
        </w:rPr>
        <w:t xml:space="preserve">Report </w:t>
      </w:r>
      <w:proofErr w:type="gramStart"/>
      <w:r w:rsidRPr="00686E5B">
        <w:rPr>
          <w:rFonts w:ascii="Arial" w:eastAsia="Calibri" w:hAnsi="Arial" w:cs="Arial"/>
          <w:b/>
          <w:szCs w:val="24"/>
        </w:rPr>
        <w:t>of</w:t>
      </w:r>
      <w:proofErr w:type="gramEnd"/>
      <w:r w:rsidRPr="00686E5B">
        <w:rPr>
          <w:rFonts w:ascii="Arial" w:eastAsia="Calibri" w:hAnsi="Arial" w:cs="Arial"/>
          <w:b/>
          <w:szCs w:val="24"/>
        </w:rPr>
        <w:t xml:space="preserve"> the Council on Ethics</w:t>
      </w:r>
    </w:p>
    <w:p w14:paraId="39AD436E" w14:textId="77777777" w:rsidR="001923E9" w:rsidRPr="00686E5B" w:rsidRDefault="001923E9" w:rsidP="001923E9">
      <w:pPr>
        <w:suppressLineNumber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eastAsia="Calibri" w:hAnsi="Arial" w:cs="Arial"/>
          <w:b/>
          <w:szCs w:val="24"/>
        </w:rPr>
      </w:pPr>
    </w:p>
    <w:p w14:paraId="7FF7C5E2" w14:textId="6AA76552" w:rsidR="001923E9" w:rsidRPr="00846F7C" w:rsidRDefault="00A127A1" w:rsidP="001923E9">
      <w:pPr>
        <w:rPr>
          <w:rFonts w:ascii="Arial" w:eastAsia="Calibri" w:hAnsi="Arial" w:cs="Arial"/>
          <w:szCs w:val="24"/>
        </w:rPr>
      </w:pPr>
      <w:r w:rsidRPr="00846F7C">
        <w:rPr>
          <w:rFonts w:ascii="Arial" w:eastAsia="Calibri" w:hAnsi="Arial" w:cs="Arial"/>
          <w:szCs w:val="24"/>
        </w:rPr>
        <w:t>Since the last House of Delegates meeting, the Council on Ethics met on June 20, 2025; September 19, 2025; December 10, 2025; and March 27, 2026. Minutes of these meetings are on file in the NYSDA office and have been distributed to the Board of Trustees, component presidents, presidents</w:t>
      </w:r>
      <w:r w:rsidRPr="00846F7C">
        <w:rPr>
          <w:rFonts w:ascii="Cambria Math" w:eastAsia="Calibri" w:hAnsi="Cambria Math" w:cs="Cambria Math"/>
          <w:szCs w:val="24"/>
        </w:rPr>
        <w:t>‑</w:t>
      </w:r>
      <w:r w:rsidRPr="00846F7C">
        <w:rPr>
          <w:rFonts w:ascii="Arial" w:eastAsia="Calibri" w:hAnsi="Arial" w:cs="Arial"/>
          <w:szCs w:val="24"/>
        </w:rPr>
        <w:t>elect, executive directors, and council chairs.</w:t>
      </w:r>
    </w:p>
    <w:p w14:paraId="68328EB3" w14:textId="77777777" w:rsidR="00A127A1" w:rsidRPr="00846F7C" w:rsidRDefault="00A127A1" w:rsidP="001923E9">
      <w:pPr>
        <w:rPr>
          <w:rFonts w:ascii="Arial" w:eastAsia="Calibri" w:hAnsi="Arial" w:cs="Arial"/>
          <w:szCs w:val="24"/>
        </w:rPr>
      </w:pPr>
    </w:p>
    <w:p w14:paraId="5F6F669C" w14:textId="2E15A7B4" w:rsidR="001923E9" w:rsidRPr="00846F7C" w:rsidRDefault="001923E9" w:rsidP="001923E9">
      <w:pPr>
        <w:keepNext/>
        <w:outlineLvl w:val="0"/>
        <w:rPr>
          <w:rFonts w:ascii="Arial" w:eastAsia="Times New Roman" w:hAnsi="Arial" w:cs="Arial"/>
          <w:szCs w:val="24"/>
        </w:rPr>
      </w:pPr>
      <w:r w:rsidRPr="00846F7C">
        <w:rPr>
          <w:rFonts w:ascii="Arial" w:eastAsia="Times New Roman" w:hAnsi="Arial" w:cs="Arial"/>
          <w:b/>
          <w:szCs w:val="24"/>
        </w:rPr>
        <w:t xml:space="preserve">Ethics Hearings:  </w:t>
      </w:r>
      <w:r w:rsidR="00DF2FE4" w:rsidRPr="00846F7C">
        <w:rPr>
          <w:rFonts w:ascii="Arial" w:eastAsia="Times New Roman" w:hAnsi="Arial" w:cs="Arial"/>
          <w:szCs w:val="24"/>
        </w:rPr>
        <w:t>T</w:t>
      </w:r>
      <w:r w:rsidRPr="00846F7C">
        <w:rPr>
          <w:rFonts w:ascii="Arial" w:eastAsia="Times New Roman" w:hAnsi="Arial" w:cs="Arial"/>
          <w:szCs w:val="24"/>
        </w:rPr>
        <w:t xml:space="preserve">here </w:t>
      </w:r>
      <w:r w:rsidR="00A127A1" w:rsidRPr="00846F7C">
        <w:rPr>
          <w:rFonts w:ascii="Arial" w:eastAsia="Times New Roman" w:hAnsi="Arial" w:cs="Arial"/>
          <w:szCs w:val="24"/>
        </w:rPr>
        <w:t>was one hearing</w:t>
      </w:r>
      <w:r w:rsidRPr="00846F7C">
        <w:rPr>
          <w:rFonts w:ascii="Arial" w:eastAsia="Times New Roman" w:hAnsi="Arial" w:cs="Arial"/>
          <w:szCs w:val="24"/>
        </w:rPr>
        <w:t xml:space="preserve"> held pursuant to the NYSDA </w:t>
      </w:r>
      <w:r w:rsidRPr="00846F7C">
        <w:rPr>
          <w:rFonts w:ascii="Arial" w:eastAsia="Times New Roman" w:hAnsi="Arial" w:cs="Arial"/>
          <w:i/>
          <w:szCs w:val="24"/>
        </w:rPr>
        <w:t>Bylaws</w:t>
      </w:r>
      <w:r w:rsidRPr="00846F7C">
        <w:rPr>
          <w:rFonts w:ascii="Arial" w:eastAsia="Times New Roman" w:hAnsi="Arial" w:cs="Arial"/>
          <w:szCs w:val="24"/>
        </w:rPr>
        <w:t xml:space="preserve">, Chapter X, Section 20, Paragraph B. The Council </w:t>
      </w:r>
      <w:r w:rsidR="00A127A1" w:rsidRPr="00846F7C">
        <w:rPr>
          <w:rFonts w:ascii="Arial" w:eastAsia="Times New Roman" w:hAnsi="Arial" w:cs="Arial"/>
          <w:szCs w:val="24"/>
        </w:rPr>
        <w:t>dismissed the case in its entirety.</w:t>
      </w:r>
    </w:p>
    <w:p w14:paraId="4FC06415" w14:textId="77777777" w:rsidR="00B812E3" w:rsidRPr="00846F7C" w:rsidRDefault="00B812E3" w:rsidP="00B812E3">
      <w:pPr>
        <w:rPr>
          <w:rFonts w:ascii="Arial" w:eastAsia="Calibri" w:hAnsi="Arial" w:cs="Arial"/>
          <w:b/>
          <w:szCs w:val="24"/>
        </w:rPr>
      </w:pPr>
    </w:p>
    <w:p w14:paraId="276BABFF" w14:textId="45793447" w:rsidR="00924640" w:rsidRPr="00846F7C" w:rsidRDefault="00A127A1" w:rsidP="00A127A1">
      <w:pPr>
        <w:pStyle w:val="Default"/>
        <w:rPr>
          <w:rFonts w:ascii="Arial" w:eastAsia="Calibri" w:hAnsi="Arial" w:cs="Arial"/>
          <w:bCs/>
          <w:color w:val="auto"/>
        </w:rPr>
      </w:pPr>
      <w:r w:rsidRPr="00846F7C">
        <w:rPr>
          <w:rFonts w:ascii="Arial" w:eastAsia="Calibri" w:hAnsi="Arial" w:cs="Arial"/>
          <w:b/>
          <w:color w:val="auto"/>
        </w:rPr>
        <w:t xml:space="preserve">Mandated Ethics and Jurisprudence Course Review: </w:t>
      </w:r>
      <w:r w:rsidRPr="00846F7C">
        <w:rPr>
          <w:rFonts w:ascii="Arial" w:eastAsia="Calibri" w:hAnsi="Arial" w:cs="Arial"/>
          <w:bCs/>
          <w:color w:val="auto"/>
        </w:rPr>
        <w:t>At the request of the New York State Dental Foundation, the Council undertook a review of the mandated Ethics and Jurisprudence Course, which was identified as being outdated. The Council discussed potential approaches to updating or redesigning the course to incorporate contemporary ethical challenges, expanded case</w:t>
      </w:r>
      <w:r w:rsidRPr="00846F7C">
        <w:rPr>
          <w:rFonts w:ascii="Cambria Math" w:eastAsia="Calibri" w:hAnsi="Cambria Math" w:cs="Cambria Math"/>
          <w:bCs/>
          <w:color w:val="auto"/>
        </w:rPr>
        <w:t>‑</w:t>
      </w:r>
      <w:r w:rsidRPr="00846F7C">
        <w:rPr>
          <w:rFonts w:ascii="Arial" w:eastAsia="Calibri" w:hAnsi="Arial" w:cs="Arial"/>
          <w:bCs/>
          <w:color w:val="auto"/>
        </w:rPr>
        <w:t>based learning, and alignment with modern dental practice. A subcommittee was established to review the existing materials and recommend revisions, with ongoing work continuing into 2026.</w:t>
      </w:r>
    </w:p>
    <w:p w14:paraId="7F0E6AEB" w14:textId="77777777" w:rsidR="00A127A1" w:rsidRPr="00846F7C" w:rsidRDefault="00A127A1" w:rsidP="00A127A1">
      <w:pPr>
        <w:pStyle w:val="Default"/>
        <w:rPr>
          <w:rFonts w:ascii="Arial" w:hAnsi="Arial" w:cs="Arial"/>
        </w:rPr>
      </w:pPr>
    </w:p>
    <w:p w14:paraId="31CCDC96" w14:textId="3703C790" w:rsidR="00690F21" w:rsidRPr="00846F7C" w:rsidRDefault="0033754E" w:rsidP="0033754E">
      <w:pPr>
        <w:rPr>
          <w:rFonts w:ascii="Arial" w:eastAsia="Calibri" w:hAnsi="Arial" w:cs="Arial"/>
          <w:szCs w:val="24"/>
        </w:rPr>
      </w:pPr>
      <w:r w:rsidRPr="00846F7C">
        <w:rPr>
          <w:rFonts w:ascii="Arial" w:eastAsia="Calibri" w:hAnsi="Arial" w:cs="Arial"/>
          <w:b/>
          <w:bCs/>
          <w:szCs w:val="24"/>
        </w:rPr>
        <w:t>Dental Ethics Scenario Videos:</w:t>
      </w:r>
      <w:r w:rsidRPr="00846F7C">
        <w:rPr>
          <w:rFonts w:ascii="Arial" w:eastAsia="Calibri" w:hAnsi="Arial" w:cs="Arial"/>
          <w:szCs w:val="24"/>
        </w:rPr>
        <w:t xml:space="preserve"> When time permits, the Council members are shown videos on dental ethics. These videos are posted on YouTube by the American College of Dentists.  Discussion among the members of the Council takes place after each video.</w:t>
      </w:r>
    </w:p>
    <w:p w14:paraId="4B3018F4" w14:textId="77777777" w:rsidR="00A127A1" w:rsidRPr="00846F7C" w:rsidRDefault="00A127A1" w:rsidP="0033754E">
      <w:pPr>
        <w:rPr>
          <w:rFonts w:ascii="Arial" w:eastAsia="Calibri" w:hAnsi="Arial" w:cs="Arial"/>
          <w:szCs w:val="24"/>
        </w:rPr>
      </w:pPr>
    </w:p>
    <w:p w14:paraId="6F25382A" w14:textId="5CB78978" w:rsidR="00A127A1" w:rsidRPr="00846F7C" w:rsidRDefault="00A127A1" w:rsidP="0033754E">
      <w:pPr>
        <w:rPr>
          <w:rFonts w:ascii="Arial" w:eastAsia="Calibri" w:hAnsi="Arial" w:cs="Arial"/>
          <w:szCs w:val="24"/>
        </w:rPr>
      </w:pPr>
      <w:r w:rsidRPr="00846F7C">
        <w:rPr>
          <w:rFonts w:ascii="Arial" w:eastAsia="Calibri" w:hAnsi="Arial" w:cs="Arial"/>
          <w:b/>
          <w:bCs/>
          <w:szCs w:val="24"/>
        </w:rPr>
        <w:t xml:space="preserve">Special Ethics Education Session: </w:t>
      </w:r>
      <w:r w:rsidRPr="00846F7C">
        <w:rPr>
          <w:rFonts w:ascii="Arial" w:eastAsia="Calibri" w:hAnsi="Arial" w:cs="Arial"/>
          <w:szCs w:val="24"/>
        </w:rPr>
        <w:t>At its March 2026 meeting, the Council hosted an in</w:t>
      </w:r>
      <w:r w:rsidRPr="00846F7C">
        <w:rPr>
          <w:rFonts w:ascii="Cambria Math" w:eastAsia="Calibri" w:hAnsi="Cambria Math" w:cs="Cambria Math"/>
          <w:szCs w:val="24"/>
        </w:rPr>
        <w:t>‑</w:t>
      </w:r>
      <w:r w:rsidRPr="00846F7C">
        <w:rPr>
          <w:rFonts w:ascii="Arial" w:eastAsia="Calibri" w:hAnsi="Arial" w:cs="Arial"/>
          <w:szCs w:val="24"/>
        </w:rPr>
        <w:t>depth ethics education session led by guest speaker Ms. Pamela Zarkowski, JD, MPH, Provost and Vice President for Academic Affairs at the University of Detroit Mercy. The presentation addressed contemporary ethical challenges facing dentistry, including tensions between professional obligations and business pressures, evolving workplace cultures, informed consent, technology and artificial intelligence, social media influence, and the ethical responsibilities of dental educators and institutions. This marked the Council’s first extended ethics education session in several years and reinforced the importance of ongoing professional ethics education.</w:t>
      </w:r>
    </w:p>
    <w:p w14:paraId="1FB99B86" w14:textId="77777777" w:rsidR="00A127A1" w:rsidRPr="00846F7C" w:rsidRDefault="00A127A1" w:rsidP="0033754E">
      <w:pPr>
        <w:rPr>
          <w:rFonts w:ascii="Arial" w:eastAsia="Calibri" w:hAnsi="Arial" w:cs="Arial"/>
          <w:szCs w:val="24"/>
        </w:rPr>
      </w:pPr>
    </w:p>
    <w:p w14:paraId="71642F91" w14:textId="3FA66BAB" w:rsidR="00A127A1" w:rsidRPr="00846F7C" w:rsidRDefault="00756F95" w:rsidP="00756F95">
      <w:pPr>
        <w:rPr>
          <w:rFonts w:ascii="Arial" w:eastAsia="Calibri" w:hAnsi="Arial" w:cs="Arial"/>
          <w:szCs w:val="24"/>
        </w:rPr>
      </w:pPr>
      <w:r w:rsidRPr="00846F7C">
        <w:rPr>
          <w:rFonts w:ascii="Arial" w:eastAsia="Calibri" w:hAnsi="Arial" w:cs="Arial"/>
          <w:b/>
          <w:bCs/>
          <w:szCs w:val="24"/>
        </w:rPr>
        <w:t xml:space="preserve">Student and Component Engagement: </w:t>
      </w:r>
      <w:r w:rsidRPr="00846F7C">
        <w:rPr>
          <w:rFonts w:ascii="Arial" w:eastAsia="Calibri" w:hAnsi="Arial" w:cs="Arial"/>
          <w:szCs w:val="24"/>
        </w:rPr>
        <w:t xml:space="preserve">The Council discussed opportunities for collaboration with the American Student Dental Association, including a proposed virtual ethics program for dental students across New York State. These initiatives are </w:t>
      </w:r>
      <w:r w:rsidRPr="00846F7C">
        <w:rPr>
          <w:rFonts w:ascii="Arial" w:eastAsia="Calibri" w:hAnsi="Arial" w:cs="Arial"/>
          <w:szCs w:val="24"/>
        </w:rPr>
        <w:lastRenderedPageBreak/>
        <w:t>intended to foster early engagement with ethical decision</w:t>
      </w:r>
      <w:r w:rsidRPr="00846F7C">
        <w:rPr>
          <w:rFonts w:ascii="Cambria Math" w:eastAsia="Calibri" w:hAnsi="Cambria Math" w:cs="Cambria Math"/>
          <w:szCs w:val="24"/>
        </w:rPr>
        <w:t>‑</w:t>
      </w:r>
      <w:r w:rsidRPr="00846F7C">
        <w:rPr>
          <w:rFonts w:ascii="Arial" w:eastAsia="Calibri" w:hAnsi="Arial" w:cs="Arial"/>
          <w:szCs w:val="24"/>
        </w:rPr>
        <w:t>making, professionalism, and leadership within the dental profession.</w:t>
      </w:r>
    </w:p>
    <w:p w14:paraId="43F5BF0C" w14:textId="77777777" w:rsidR="0033754E" w:rsidRPr="00846F7C" w:rsidRDefault="0033754E" w:rsidP="0033754E">
      <w:pPr>
        <w:rPr>
          <w:rFonts w:ascii="Arial" w:eastAsia="Calibri" w:hAnsi="Arial" w:cs="Arial"/>
          <w:szCs w:val="24"/>
        </w:rPr>
      </w:pPr>
    </w:p>
    <w:p w14:paraId="1B37219D" w14:textId="3AE1902F" w:rsidR="00690F21" w:rsidRPr="00846F7C" w:rsidRDefault="00690F21" w:rsidP="00690F21">
      <w:pPr>
        <w:rPr>
          <w:rFonts w:ascii="Arial" w:eastAsia="Calibri" w:hAnsi="Arial" w:cs="Arial"/>
          <w:szCs w:val="24"/>
        </w:rPr>
      </w:pPr>
      <w:r w:rsidRPr="00846F7C">
        <w:rPr>
          <w:rFonts w:ascii="Arial" w:eastAsia="Calibri" w:hAnsi="Arial" w:cs="Arial"/>
          <w:b/>
          <w:szCs w:val="24"/>
        </w:rPr>
        <w:t>Nomination of Ethics Chair:</w:t>
      </w:r>
      <w:r w:rsidRPr="00846F7C">
        <w:rPr>
          <w:rFonts w:ascii="Arial" w:eastAsia="Calibri" w:hAnsi="Arial" w:cs="Arial"/>
          <w:szCs w:val="24"/>
        </w:rPr>
        <w:t xml:space="preserve">  The Council unanimously recommended Dr. </w:t>
      </w:r>
      <w:r w:rsidR="0033754E" w:rsidRPr="00846F7C">
        <w:rPr>
          <w:rFonts w:ascii="Arial" w:eastAsia="Calibri" w:hAnsi="Arial" w:cs="Arial"/>
          <w:szCs w:val="24"/>
        </w:rPr>
        <w:t>Julie A. Connolly</w:t>
      </w:r>
      <w:r w:rsidRPr="00846F7C">
        <w:rPr>
          <w:rFonts w:ascii="Arial" w:eastAsia="Calibri" w:hAnsi="Arial" w:cs="Arial"/>
          <w:szCs w:val="24"/>
        </w:rPr>
        <w:t xml:space="preserve"> (</w:t>
      </w:r>
      <w:r w:rsidR="0033754E" w:rsidRPr="00846F7C">
        <w:rPr>
          <w:rFonts w:ascii="Arial" w:eastAsia="Calibri" w:hAnsi="Arial" w:cs="Arial"/>
          <w:szCs w:val="24"/>
        </w:rPr>
        <w:t>New York County</w:t>
      </w:r>
      <w:r w:rsidRPr="00846F7C">
        <w:rPr>
          <w:rFonts w:ascii="Arial" w:eastAsia="Calibri" w:hAnsi="Arial" w:cs="Arial"/>
          <w:szCs w:val="24"/>
        </w:rPr>
        <w:t xml:space="preserve">) to incoming NYSDA President Dr. </w:t>
      </w:r>
      <w:r w:rsidR="00A127A1" w:rsidRPr="00846F7C">
        <w:rPr>
          <w:rFonts w:ascii="Arial" w:eastAsia="Calibri" w:hAnsi="Arial" w:cs="Arial"/>
          <w:szCs w:val="24"/>
        </w:rPr>
        <w:t>Amarilis Jacobo</w:t>
      </w:r>
      <w:r w:rsidRPr="00846F7C">
        <w:rPr>
          <w:rFonts w:ascii="Arial" w:eastAsia="Calibri" w:hAnsi="Arial" w:cs="Arial"/>
          <w:szCs w:val="24"/>
        </w:rPr>
        <w:t xml:space="preserve"> for appointment as Council Chair from June 202</w:t>
      </w:r>
      <w:r w:rsidR="0033754E" w:rsidRPr="00846F7C">
        <w:rPr>
          <w:rFonts w:ascii="Arial" w:eastAsia="Calibri" w:hAnsi="Arial" w:cs="Arial"/>
          <w:szCs w:val="24"/>
        </w:rPr>
        <w:t>6</w:t>
      </w:r>
      <w:r w:rsidR="00A127A1" w:rsidRPr="00846F7C">
        <w:rPr>
          <w:rFonts w:ascii="Arial" w:eastAsia="Calibri" w:hAnsi="Arial" w:cs="Arial"/>
          <w:szCs w:val="24"/>
        </w:rPr>
        <w:t>-2027</w:t>
      </w:r>
      <w:r w:rsidRPr="00846F7C">
        <w:rPr>
          <w:rFonts w:ascii="Arial" w:eastAsia="Calibri" w:hAnsi="Arial" w:cs="Arial"/>
          <w:szCs w:val="24"/>
        </w:rPr>
        <w:t>.  If selected, this will be Dr.</w:t>
      </w:r>
      <w:r w:rsidR="0033754E" w:rsidRPr="00846F7C">
        <w:rPr>
          <w:rFonts w:ascii="Arial" w:eastAsia="Calibri" w:hAnsi="Arial" w:cs="Arial"/>
          <w:szCs w:val="24"/>
        </w:rPr>
        <w:t xml:space="preserve"> Connolly</w:t>
      </w:r>
      <w:r w:rsidRPr="00846F7C">
        <w:rPr>
          <w:rFonts w:ascii="Arial" w:eastAsia="Calibri" w:hAnsi="Arial" w:cs="Arial"/>
          <w:szCs w:val="24"/>
        </w:rPr>
        <w:t xml:space="preserve">’s </w:t>
      </w:r>
      <w:r w:rsidR="00A127A1" w:rsidRPr="00846F7C">
        <w:rPr>
          <w:rFonts w:ascii="Arial" w:eastAsia="Calibri" w:hAnsi="Arial" w:cs="Arial"/>
          <w:szCs w:val="24"/>
        </w:rPr>
        <w:t>second</w:t>
      </w:r>
      <w:r w:rsidRPr="00846F7C">
        <w:rPr>
          <w:rFonts w:ascii="Arial" w:eastAsia="Calibri" w:hAnsi="Arial" w:cs="Arial"/>
          <w:szCs w:val="24"/>
        </w:rPr>
        <w:t xml:space="preserve"> term as Chair.</w:t>
      </w:r>
    </w:p>
    <w:p w14:paraId="2D114393" w14:textId="77777777" w:rsidR="00690F21" w:rsidRPr="00846F7C" w:rsidRDefault="00690F21" w:rsidP="00690F21">
      <w:pPr>
        <w:rPr>
          <w:rFonts w:ascii="Arial" w:eastAsia="Calibri" w:hAnsi="Arial" w:cs="Arial"/>
          <w:szCs w:val="24"/>
        </w:rPr>
      </w:pPr>
    </w:p>
    <w:p w14:paraId="482ABF27" w14:textId="77777777" w:rsidR="00AF450C" w:rsidRPr="00846F7C" w:rsidRDefault="00690F21" w:rsidP="00AF450C">
      <w:pPr>
        <w:rPr>
          <w:rFonts w:ascii="Arial" w:eastAsia="Calibri" w:hAnsi="Arial" w:cs="Arial"/>
          <w:szCs w:val="24"/>
        </w:rPr>
      </w:pPr>
      <w:r w:rsidRPr="00846F7C">
        <w:rPr>
          <w:rFonts w:ascii="Arial" w:eastAsia="Calibri" w:hAnsi="Arial" w:cs="Arial"/>
          <w:b/>
          <w:szCs w:val="24"/>
        </w:rPr>
        <w:t xml:space="preserve">Nomination of Lay Observer:  </w:t>
      </w:r>
      <w:r w:rsidRPr="00846F7C">
        <w:rPr>
          <w:rFonts w:ascii="Arial" w:eastAsia="Calibri" w:hAnsi="Arial" w:cs="Arial"/>
          <w:szCs w:val="24"/>
        </w:rPr>
        <w:t>Mr. Robert Stern is recommended as the appointee for the position of Lay Observer.</w:t>
      </w:r>
    </w:p>
    <w:p w14:paraId="06A977DB" w14:textId="488C2C0A" w:rsidR="00F14464" w:rsidRPr="00846F7C" w:rsidRDefault="00F14464" w:rsidP="00846F7C">
      <w:pPr>
        <w:jc w:val="center"/>
        <w:rPr>
          <w:rFonts w:ascii="Arial" w:eastAsia="Calibri" w:hAnsi="Arial" w:cs="Arial"/>
          <w:szCs w:val="24"/>
        </w:rPr>
      </w:pPr>
    </w:p>
    <w:sectPr w:rsidR="00F14464" w:rsidRPr="00846F7C" w:rsidSect="00445B98">
      <w:headerReference w:type="even" r:id="rId7"/>
      <w:headerReference w:type="default" r:id="rId8"/>
      <w:pgSz w:w="12240" w:h="15840"/>
      <w:pgMar w:top="108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2CE3" w14:textId="77777777" w:rsidR="00B944BD" w:rsidRDefault="00B944BD">
      <w:r>
        <w:separator/>
      </w:r>
    </w:p>
  </w:endnote>
  <w:endnote w:type="continuationSeparator" w:id="0">
    <w:p w14:paraId="51794A40" w14:textId="77777777" w:rsidR="00B944BD" w:rsidRDefault="00B9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F4CC0" w14:textId="77777777" w:rsidR="00B944BD" w:rsidRDefault="00B944BD">
      <w:r>
        <w:separator/>
      </w:r>
    </w:p>
  </w:footnote>
  <w:footnote w:type="continuationSeparator" w:id="0">
    <w:p w14:paraId="63A90090" w14:textId="77777777" w:rsidR="00B944BD" w:rsidRDefault="00B94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9009" w14:textId="77777777" w:rsidR="00305F37" w:rsidRDefault="00686E5B">
    <w:pPr>
      <w:pStyle w:val="Header"/>
      <w:rPr>
        <w:rFonts w:ascii="Arial" w:hAnsi="Arial" w:cs="Arial"/>
      </w:rPr>
    </w:pPr>
    <w:r>
      <w:rPr>
        <w:rFonts w:ascii="Arial" w:hAnsi="Arial" w:cs="Arial"/>
      </w:rPr>
      <w:t>###</w:t>
    </w:r>
    <w:r>
      <w:rPr>
        <w:rFonts w:ascii="Arial" w:hAnsi="Arial" w:cs="Arial"/>
      </w:rPr>
      <w:tab/>
      <w:t xml:space="preserve">                                             </w:t>
    </w:r>
    <w:r>
      <w:rPr>
        <w:rFonts w:ascii="Arial" w:hAnsi="Arial" w:cs="Arial"/>
      </w:rPr>
      <w:tab/>
      <w:t xml:space="preserve"> June 2010-H</w:t>
    </w:r>
  </w:p>
  <w:p w14:paraId="77B7838E" w14:textId="77777777" w:rsidR="00305F37" w:rsidRDefault="00686E5B" w:rsidP="00A57B52">
    <w:pPr>
      <w:pStyle w:val="Header"/>
      <w:rPr>
        <w:rFonts w:ascii="Arial" w:hAnsi="Arial" w:cs="Arial"/>
        <w:szCs w:val="24"/>
      </w:rPr>
    </w:pPr>
    <w:r>
      <w:rPr>
        <w:rFonts w:ascii="Arial" w:hAnsi="Arial" w:cs="Arial"/>
        <w:szCs w:val="24"/>
      </w:rPr>
      <w:t>Council on Ethics</w:t>
    </w:r>
  </w:p>
  <w:p w14:paraId="563EDA11" w14:textId="77777777" w:rsidR="00305F37" w:rsidRDefault="00686E5B" w:rsidP="00A57B52">
    <w:pPr>
      <w:pStyle w:val="Header"/>
    </w:pPr>
    <w:r>
      <w:rPr>
        <w:rFonts w:ascii="Arial" w:hAnsi="Arial" w:cs="Arial"/>
        <w:szCs w:val="24"/>
      </w:rPr>
      <w:t>REFERENCE COMMITTEE</w:t>
    </w:r>
  </w:p>
  <w:p w14:paraId="4440A534" w14:textId="77777777" w:rsidR="00305F37" w:rsidRDefault="00305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A8C5" w14:textId="033277DB" w:rsidR="00305F37" w:rsidRPr="00D70B0D" w:rsidRDefault="00A127A1" w:rsidP="00634788">
    <w:pPr>
      <w:pStyle w:val="Header"/>
      <w:rPr>
        <w:rFonts w:ascii="Arial" w:hAnsi="Arial" w:cs="Arial"/>
        <w:szCs w:val="24"/>
      </w:rPr>
    </w:pPr>
    <w:r>
      <w:rPr>
        <w:rFonts w:ascii="Arial" w:hAnsi="Arial" w:cs="Arial"/>
        <w:szCs w:val="24"/>
      </w:rPr>
      <w:t>June</w:t>
    </w:r>
    <w:r w:rsidR="00CB5F73">
      <w:rPr>
        <w:rFonts w:ascii="Arial" w:hAnsi="Arial" w:cs="Arial"/>
        <w:szCs w:val="24"/>
      </w:rPr>
      <w:t xml:space="preserve"> 202</w:t>
    </w:r>
    <w:r>
      <w:rPr>
        <w:rFonts w:ascii="Arial" w:hAnsi="Arial" w:cs="Arial"/>
        <w:szCs w:val="24"/>
      </w:rPr>
      <w:t>6</w:t>
    </w:r>
    <w:r w:rsidR="00686E5B">
      <w:rPr>
        <w:rFonts w:ascii="Arial" w:hAnsi="Arial" w:cs="Arial"/>
        <w:szCs w:val="24"/>
      </w:rPr>
      <w:tab/>
    </w:r>
    <w:r w:rsidR="00686E5B">
      <w:rPr>
        <w:rFonts w:ascii="Arial" w:hAnsi="Arial" w:cs="Arial"/>
        <w:szCs w:val="24"/>
      </w:rPr>
      <w:tab/>
      <w:t>###</w:t>
    </w:r>
  </w:p>
  <w:p w14:paraId="61F67770" w14:textId="77777777" w:rsidR="00305F37" w:rsidRDefault="00686E5B" w:rsidP="00445B98">
    <w:pPr>
      <w:pStyle w:val="Header"/>
      <w:jc w:val="right"/>
      <w:rPr>
        <w:rFonts w:ascii="Arial" w:hAnsi="Arial" w:cs="Arial"/>
        <w:szCs w:val="24"/>
      </w:rPr>
    </w:pPr>
    <w:r>
      <w:rPr>
        <w:rFonts w:ascii="Arial" w:hAnsi="Arial" w:cs="Arial"/>
        <w:szCs w:val="24"/>
      </w:rPr>
      <w:t>Council on Ethics</w:t>
    </w:r>
  </w:p>
  <w:p w14:paraId="081AEA02" w14:textId="73BA7C49" w:rsidR="00305F37" w:rsidRDefault="00AA2386" w:rsidP="00445B98">
    <w:pPr>
      <w:pStyle w:val="Header"/>
      <w:jc w:val="right"/>
    </w:pPr>
    <w:r>
      <w:rPr>
        <w:rFonts w:ascii="Arial" w:hAnsi="Arial" w:cs="Arial"/>
        <w:szCs w:val="24"/>
      </w:rPr>
      <w:t>Direct to House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5B"/>
    <w:rsid w:val="000359D6"/>
    <w:rsid w:val="0004153B"/>
    <w:rsid w:val="00042D2C"/>
    <w:rsid w:val="00061603"/>
    <w:rsid w:val="000A6948"/>
    <w:rsid w:val="00117A33"/>
    <w:rsid w:val="00147478"/>
    <w:rsid w:val="00151A85"/>
    <w:rsid w:val="001923E9"/>
    <w:rsid w:val="001B662E"/>
    <w:rsid w:val="001E61D0"/>
    <w:rsid w:val="00271BC4"/>
    <w:rsid w:val="002C69FB"/>
    <w:rsid w:val="003057E4"/>
    <w:rsid w:val="00305F37"/>
    <w:rsid w:val="0033754E"/>
    <w:rsid w:val="00370D0C"/>
    <w:rsid w:val="00374AAF"/>
    <w:rsid w:val="003D21F3"/>
    <w:rsid w:val="003D759F"/>
    <w:rsid w:val="004475D9"/>
    <w:rsid w:val="004C0B95"/>
    <w:rsid w:val="004D2C44"/>
    <w:rsid w:val="0052110E"/>
    <w:rsid w:val="0057429B"/>
    <w:rsid w:val="00686E5B"/>
    <w:rsid w:val="00690F21"/>
    <w:rsid w:val="006A0791"/>
    <w:rsid w:val="006F530C"/>
    <w:rsid w:val="0075228D"/>
    <w:rsid w:val="00756F95"/>
    <w:rsid w:val="00767868"/>
    <w:rsid w:val="007C07BA"/>
    <w:rsid w:val="008049F6"/>
    <w:rsid w:val="00846F7C"/>
    <w:rsid w:val="00851142"/>
    <w:rsid w:val="00855A53"/>
    <w:rsid w:val="008F4356"/>
    <w:rsid w:val="008F48C0"/>
    <w:rsid w:val="00912BB6"/>
    <w:rsid w:val="00924640"/>
    <w:rsid w:val="00972B6C"/>
    <w:rsid w:val="009754B9"/>
    <w:rsid w:val="009B4663"/>
    <w:rsid w:val="009D6F11"/>
    <w:rsid w:val="00A03B06"/>
    <w:rsid w:val="00A127A1"/>
    <w:rsid w:val="00A55437"/>
    <w:rsid w:val="00A67183"/>
    <w:rsid w:val="00A75E8B"/>
    <w:rsid w:val="00AA2386"/>
    <w:rsid w:val="00AF450C"/>
    <w:rsid w:val="00B000AC"/>
    <w:rsid w:val="00B02631"/>
    <w:rsid w:val="00B460E7"/>
    <w:rsid w:val="00B7489C"/>
    <w:rsid w:val="00B812E3"/>
    <w:rsid w:val="00B944BD"/>
    <w:rsid w:val="00BA2EC0"/>
    <w:rsid w:val="00BD6CE9"/>
    <w:rsid w:val="00C17DC7"/>
    <w:rsid w:val="00C32DA7"/>
    <w:rsid w:val="00C66686"/>
    <w:rsid w:val="00CB5F73"/>
    <w:rsid w:val="00CC7670"/>
    <w:rsid w:val="00D01AA7"/>
    <w:rsid w:val="00D52547"/>
    <w:rsid w:val="00D733DB"/>
    <w:rsid w:val="00DF2FE4"/>
    <w:rsid w:val="00E0376E"/>
    <w:rsid w:val="00E23F6F"/>
    <w:rsid w:val="00E369D9"/>
    <w:rsid w:val="00ED473B"/>
    <w:rsid w:val="00EE45FF"/>
    <w:rsid w:val="00EF012D"/>
    <w:rsid w:val="00F05877"/>
    <w:rsid w:val="00F14464"/>
    <w:rsid w:val="00F44A5D"/>
    <w:rsid w:val="00F51E77"/>
    <w:rsid w:val="00F6356E"/>
    <w:rsid w:val="00FD1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855D"/>
  <w15:docId w15:val="{7F10C49C-97D4-4FEB-8058-D2A2B0B4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4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E5B"/>
    <w:pPr>
      <w:tabs>
        <w:tab w:val="center" w:pos="4680"/>
        <w:tab w:val="right" w:pos="9360"/>
      </w:tabs>
    </w:pPr>
  </w:style>
  <w:style w:type="character" w:customStyle="1" w:styleId="HeaderChar">
    <w:name w:val="Header Char"/>
    <w:basedOn w:val="DefaultParagraphFont"/>
    <w:link w:val="Header"/>
    <w:uiPriority w:val="99"/>
    <w:rsid w:val="00686E5B"/>
  </w:style>
  <w:style w:type="character" w:styleId="LineNumber">
    <w:name w:val="line number"/>
    <w:basedOn w:val="DefaultParagraphFont"/>
    <w:uiPriority w:val="99"/>
    <w:semiHidden/>
    <w:unhideWhenUsed/>
    <w:rsid w:val="00686E5B"/>
  </w:style>
  <w:style w:type="paragraph" w:styleId="Footer">
    <w:name w:val="footer"/>
    <w:basedOn w:val="Normal"/>
    <w:link w:val="FooterChar"/>
    <w:uiPriority w:val="99"/>
    <w:unhideWhenUsed/>
    <w:rsid w:val="00D01AA7"/>
    <w:pPr>
      <w:tabs>
        <w:tab w:val="center" w:pos="4680"/>
        <w:tab w:val="right" w:pos="9360"/>
      </w:tabs>
    </w:pPr>
  </w:style>
  <w:style w:type="character" w:customStyle="1" w:styleId="FooterChar">
    <w:name w:val="Footer Char"/>
    <w:basedOn w:val="DefaultParagraphFont"/>
    <w:link w:val="Footer"/>
    <w:uiPriority w:val="99"/>
    <w:rsid w:val="00D01AA7"/>
  </w:style>
  <w:style w:type="paragraph" w:styleId="BalloonText">
    <w:name w:val="Balloon Text"/>
    <w:basedOn w:val="Normal"/>
    <w:link w:val="BalloonTextChar"/>
    <w:uiPriority w:val="99"/>
    <w:semiHidden/>
    <w:unhideWhenUsed/>
    <w:rsid w:val="00E23F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F6F"/>
    <w:rPr>
      <w:rFonts w:ascii="Segoe UI" w:hAnsi="Segoe UI" w:cs="Segoe UI"/>
      <w:sz w:val="18"/>
      <w:szCs w:val="18"/>
    </w:rPr>
  </w:style>
  <w:style w:type="paragraph" w:customStyle="1" w:styleId="Default">
    <w:name w:val="Default"/>
    <w:rsid w:val="00690F21"/>
    <w:pPr>
      <w:autoSpaceDE w:val="0"/>
      <w:autoSpaceDN w:val="0"/>
      <w:adjustRightInd w:val="0"/>
    </w:pPr>
    <w:rPr>
      <w:rFonts w:ascii="Georgia" w:eastAsia="Times New Roman" w:hAnsi="Georgia" w:cs="Georgia"/>
      <w:color w:val="000000"/>
      <w:szCs w:val="24"/>
    </w:rPr>
  </w:style>
  <w:style w:type="paragraph" w:styleId="Revision">
    <w:name w:val="Revision"/>
    <w:hidden/>
    <w:uiPriority w:val="99"/>
    <w:semiHidden/>
    <w:rsid w:val="00DF2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33C22-E399-428A-BA89-19F177C8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2634</Characters>
  <Application>Microsoft Office Word</Application>
  <DocSecurity>0</DocSecurity>
  <Lines>69</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Marcucia</dc:creator>
  <cp:lastModifiedBy>Jenna Bell</cp:lastModifiedBy>
  <cp:revision>2</cp:revision>
  <dcterms:created xsi:type="dcterms:W3CDTF">2026-04-21T18:34:00Z</dcterms:created>
  <dcterms:modified xsi:type="dcterms:W3CDTF">2026-04-21T18:34:00Z</dcterms:modified>
</cp:coreProperties>
</file>