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2ACB" w14:textId="77777777" w:rsidR="00EA3707" w:rsidRDefault="00EA3707" w:rsidP="00EA3707">
      <w:pPr>
        <w:suppressLineNumbers/>
        <w:jc w:val="center"/>
        <w:rPr>
          <w:rFonts w:ascii="Arial" w:eastAsia="Calibri" w:hAnsi="Arial" w:cs="Arial"/>
          <w:b/>
          <w:szCs w:val="24"/>
        </w:rPr>
      </w:pPr>
    </w:p>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EA3707" w:rsidRPr="004B2929" w14:paraId="77A5BBEC" w14:textId="77777777" w:rsidTr="00CA5B7A">
        <w:tc>
          <w:tcPr>
            <w:tcW w:w="1908" w:type="dxa"/>
            <w:shd w:val="pct12" w:color="auto" w:fill="auto"/>
          </w:tcPr>
          <w:p w14:paraId="3470ACFA" w14:textId="77777777" w:rsidR="00EA3707" w:rsidRPr="00047FC0"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047FC0">
              <w:rPr>
                <w:rFonts w:ascii="Arial" w:eastAsia="Times New Roman" w:hAnsi="Arial" w:cs="Arial"/>
                <w:color w:val="000000"/>
                <w:sz w:val="22"/>
                <w:szCs w:val="20"/>
              </w:rPr>
              <w:t>Resolution No.</w:t>
            </w:r>
          </w:p>
        </w:tc>
        <w:tc>
          <w:tcPr>
            <w:tcW w:w="2430" w:type="dxa"/>
            <w:gridSpan w:val="4"/>
            <w:shd w:val="pct12" w:color="auto" w:fill="auto"/>
          </w:tcPr>
          <w:p w14:paraId="61A8B6C7" w14:textId="3145CD88" w:rsidR="00EA3707" w:rsidRPr="00047FC0" w:rsidRDefault="00047FC0"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047FC0">
              <w:rPr>
                <w:rFonts w:ascii="Arial" w:eastAsia="Times New Roman" w:hAnsi="Arial" w:cs="Arial"/>
                <w:color w:val="000000"/>
                <w:sz w:val="22"/>
                <w:szCs w:val="20"/>
              </w:rPr>
              <w:t>15</w:t>
            </w:r>
          </w:p>
        </w:tc>
        <w:tc>
          <w:tcPr>
            <w:tcW w:w="1350" w:type="dxa"/>
            <w:gridSpan w:val="2"/>
            <w:shd w:val="pct12" w:color="auto" w:fill="auto"/>
          </w:tcPr>
          <w:p w14:paraId="2078E6D5" w14:textId="77777777" w:rsidR="00EA3707" w:rsidRPr="004B2929" w:rsidRDefault="00EA3707" w:rsidP="00CA5B7A">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593C3A7E"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769CC7B1" w14:textId="77777777" w:rsidR="00EA3707" w:rsidRPr="004B2929" w:rsidRDefault="00EA3707" w:rsidP="00CA5B7A">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EA3707" w:rsidRPr="004B2929" w14:paraId="29D92A7C" w14:textId="77777777" w:rsidTr="00CA5B7A">
        <w:tc>
          <w:tcPr>
            <w:tcW w:w="1908" w:type="dxa"/>
            <w:shd w:val="pct12" w:color="auto" w:fill="auto"/>
          </w:tcPr>
          <w:p w14:paraId="2C2738DC"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77BD0797" w14:textId="42187E54" w:rsidR="00EA3707" w:rsidRPr="004B2929" w:rsidRDefault="00477CF8" w:rsidP="00DC59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Special Session House Committee</w:t>
            </w:r>
          </w:p>
        </w:tc>
      </w:tr>
      <w:tr w:rsidR="00EA3707" w:rsidRPr="004B2929" w14:paraId="75D4F497" w14:textId="77777777" w:rsidTr="00CA5B7A">
        <w:tc>
          <w:tcPr>
            <w:tcW w:w="1908" w:type="dxa"/>
            <w:shd w:val="pct12" w:color="auto" w:fill="auto"/>
          </w:tcPr>
          <w:p w14:paraId="0B3FAFFE"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254F47B1" w14:textId="4B03D53A" w:rsidR="00EA3707" w:rsidRPr="004B2929" w:rsidRDefault="003D77BE" w:rsidP="00C520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April 8, 2026</w:t>
            </w:r>
          </w:p>
        </w:tc>
        <w:tc>
          <w:tcPr>
            <w:tcW w:w="3150" w:type="dxa"/>
            <w:gridSpan w:val="5"/>
            <w:shd w:val="pct12" w:color="auto" w:fill="auto"/>
          </w:tcPr>
          <w:p w14:paraId="6D7E0F6A" w14:textId="610A5309"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w:t>
            </w:r>
            <w:r w:rsidR="004A4BB3" w:rsidRPr="004B2929">
              <w:rPr>
                <w:rFonts w:ascii="Arial" w:eastAsia="Times New Roman" w:hAnsi="Arial" w:cs="Arial"/>
                <w:color w:val="000000"/>
                <w:sz w:val="22"/>
                <w:szCs w:val="20"/>
              </w:rPr>
              <w:sym w:font="Wingdings" w:char="F06E"/>
            </w:r>
          </w:p>
        </w:tc>
        <w:tc>
          <w:tcPr>
            <w:tcW w:w="2070" w:type="dxa"/>
            <w:shd w:val="pct12" w:color="auto" w:fill="auto"/>
          </w:tcPr>
          <w:p w14:paraId="1822459A"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4A4BB3" w:rsidRPr="004B2929">
              <w:rPr>
                <w:rFonts w:ascii="Arial" w:eastAsia="Times New Roman" w:hAnsi="Arial" w:cs="Arial"/>
                <w:color w:val="000000"/>
                <w:sz w:val="22"/>
                <w:szCs w:val="20"/>
              </w:rPr>
              <w:sym w:font="Wingdings" w:char="F06F"/>
            </w:r>
            <w:r w:rsidRPr="004B2929">
              <w:rPr>
                <w:rFonts w:ascii="Arial" w:eastAsia="Times New Roman" w:hAnsi="Arial" w:cs="Arial"/>
                <w:color w:val="000000"/>
                <w:sz w:val="22"/>
                <w:szCs w:val="20"/>
              </w:rPr>
              <w:t xml:space="preserve"> </w:t>
            </w:r>
          </w:p>
        </w:tc>
      </w:tr>
      <w:tr w:rsidR="00EA3707" w:rsidRPr="004B2929" w14:paraId="358961B1" w14:textId="77777777" w:rsidTr="00CA5B7A">
        <w:tc>
          <w:tcPr>
            <w:tcW w:w="2970" w:type="dxa"/>
            <w:gridSpan w:val="3"/>
            <w:shd w:val="pct12" w:color="auto" w:fill="auto"/>
          </w:tcPr>
          <w:p w14:paraId="05B84849"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09B9BCB7" w14:textId="43363B9E" w:rsidR="00EA3707" w:rsidRPr="004B2929" w:rsidRDefault="000E01B3" w:rsidP="00DC595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 </w:t>
            </w:r>
            <w:r w:rsidR="00477CF8">
              <w:rPr>
                <w:rFonts w:ascii="Arial" w:eastAsia="Times New Roman" w:hAnsi="Arial" w:cs="Arial"/>
                <w:color w:val="000000"/>
                <w:sz w:val="22"/>
                <w:szCs w:val="20"/>
              </w:rPr>
              <w:t>none</w:t>
            </w:r>
          </w:p>
        </w:tc>
      </w:tr>
      <w:tr w:rsidR="00EA3707" w:rsidRPr="004B2929" w14:paraId="2FA904CA" w14:textId="77777777" w:rsidTr="00CA5B7A">
        <w:tc>
          <w:tcPr>
            <w:tcW w:w="2097" w:type="dxa"/>
            <w:gridSpan w:val="2"/>
            <w:shd w:val="pct12" w:color="auto" w:fill="auto"/>
          </w:tcPr>
          <w:p w14:paraId="72759964"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248A8638" w14:textId="6F3DBDD7" w:rsidR="00EA3707" w:rsidRPr="004B2929" w:rsidRDefault="000E01B3" w:rsidP="004A4B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 </w:t>
            </w:r>
            <w:r w:rsidR="00477CF8">
              <w:rPr>
                <w:rFonts w:ascii="Arial" w:eastAsia="Times New Roman" w:hAnsi="Arial" w:cs="Arial"/>
                <w:color w:val="000000"/>
                <w:sz w:val="22"/>
                <w:szCs w:val="20"/>
              </w:rPr>
              <w:t>none</w:t>
            </w:r>
          </w:p>
        </w:tc>
        <w:tc>
          <w:tcPr>
            <w:tcW w:w="2160" w:type="dxa"/>
            <w:gridSpan w:val="2"/>
            <w:shd w:val="pct12" w:color="auto" w:fill="auto"/>
          </w:tcPr>
          <w:p w14:paraId="714BD39B" w14:textId="77777777" w:rsidR="00EA3707" w:rsidRPr="004B2929" w:rsidRDefault="00EA3707" w:rsidP="00CA5B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0501C32B" w14:textId="77777777" w:rsidR="00EA3707" w:rsidRPr="004B2929" w:rsidRDefault="000E01B3" w:rsidP="00DC59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Approx. $ none</w:t>
            </w:r>
          </w:p>
        </w:tc>
      </w:tr>
    </w:tbl>
    <w:p w14:paraId="02298DC2" w14:textId="77777777" w:rsidR="00EA3707" w:rsidRPr="00B87BF1" w:rsidRDefault="00EA3707" w:rsidP="00EA3707">
      <w:pPr>
        <w:suppressLineNumbers/>
        <w:rPr>
          <w:rFonts w:ascii="Arial" w:eastAsia="Calibri" w:hAnsi="Arial" w:cs="Arial"/>
          <w:b/>
          <w:sz w:val="22"/>
        </w:rPr>
      </w:pPr>
    </w:p>
    <w:p w14:paraId="0F2FECD3" w14:textId="4F026601" w:rsidR="00713C98" w:rsidRPr="00B87BF1" w:rsidRDefault="00477CF8" w:rsidP="00713C98">
      <w:pPr>
        <w:suppressLineNumbers/>
        <w:autoSpaceDE w:val="0"/>
        <w:autoSpaceDN w:val="0"/>
        <w:adjustRightInd w:val="0"/>
        <w:jc w:val="center"/>
        <w:rPr>
          <w:rFonts w:ascii="Arial" w:eastAsia="Times New Roman" w:hAnsi="Arial" w:cs="Arial"/>
          <w:b/>
          <w:bCs/>
          <w:szCs w:val="24"/>
        </w:rPr>
      </w:pPr>
      <w:r>
        <w:rPr>
          <w:rFonts w:ascii="Arial" w:eastAsia="Times New Roman" w:hAnsi="Arial" w:cs="Arial"/>
          <w:b/>
          <w:bCs/>
          <w:szCs w:val="24"/>
        </w:rPr>
        <w:t>House Committee to Study Calling a Special Session</w:t>
      </w:r>
    </w:p>
    <w:p w14:paraId="3C9D079D" w14:textId="77777777" w:rsidR="00713C98" w:rsidRPr="00B87BF1" w:rsidRDefault="00713C98" w:rsidP="00713C98">
      <w:pPr>
        <w:suppressLineNumbers/>
        <w:autoSpaceDE w:val="0"/>
        <w:autoSpaceDN w:val="0"/>
        <w:adjustRightInd w:val="0"/>
        <w:jc w:val="center"/>
        <w:rPr>
          <w:rFonts w:ascii="Arial" w:eastAsia="Times New Roman" w:hAnsi="Arial" w:cs="Arial"/>
          <w:b/>
          <w:bCs/>
          <w:szCs w:val="24"/>
        </w:rPr>
      </w:pPr>
    </w:p>
    <w:p w14:paraId="502EAEB8" w14:textId="77777777" w:rsidR="00477CF8" w:rsidRPr="00477CF8" w:rsidRDefault="00713C98" w:rsidP="00477CF8">
      <w:pPr>
        <w:autoSpaceDE w:val="0"/>
        <w:autoSpaceDN w:val="0"/>
        <w:adjustRightInd w:val="0"/>
        <w:rPr>
          <w:rFonts w:ascii="Arial" w:hAnsi="Arial" w:cs="Arial"/>
          <w:szCs w:val="24"/>
        </w:rPr>
      </w:pPr>
      <w:r w:rsidRPr="00B87BF1">
        <w:rPr>
          <w:rFonts w:ascii="Arial" w:eastAsia="Times New Roman" w:hAnsi="Arial" w:cs="Arial"/>
          <w:b/>
          <w:bCs/>
          <w:szCs w:val="24"/>
        </w:rPr>
        <w:t xml:space="preserve">Background Statement: </w:t>
      </w:r>
      <w:r w:rsidR="00477CF8" w:rsidRPr="00477CF8">
        <w:rPr>
          <w:rFonts w:ascii="Arial" w:hAnsi="Arial" w:cs="Arial"/>
          <w:szCs w:val="24"/>
        </w:rPr>
        <w:t>The Committee was charged with reviewing Resolution 25H-2025, which sought to amend the Bylaws governing how a Special Session of the House of Delegates may be called. This review was initiated in response to concerns raised at the 2025 House of Delegates. Both the House of Delegates and this Committee recognize the need for greater transparency, clearer procedural guardrails, and assurance that such sessions reflect broad and legitimate support across the Association.</w:t>
      </w:r>
    </w:p>
    <w:p w14:paraId="29F1BA70" w14:textId="77777777" w:rsidR="00477CF8" w:rsidRPr="00477CF8" w:rsidRDefault="00477CF8" w:rsidP="00477CF8">
      <w:pPr>
        <w:autoSpaceDE w:val="0"/>
        <w:autoSpaceDN w:val="0"/>
        <w:adjustRightInd w:val="0"/>
        <w:rPr>
          <w:rFonts w:ascii="Arial" w:hAnsi="Arial" w:cs="Arial"/>
          <w:szCs w:val="24"/>
        </w:rPr>
      </w:pPr>
    </w:p>
    <w:p w14:paraId="398A1C40" w14:textId="77B712C7" w:rsidR="00477CF8" w:rsidRPr="00477CF8" w:rsidRDefault="00477CF8" w:rsidP="00477CF8">
      <w:pPr>
        <w:autoSpaceDE w:val="0"/>
        <w:autoSpaceDN w:val="0"/>
        <w:adjustRightInd w:val="0"/>
        <w:rPr>
          <w:rFonts w:ascii="Arial" w:hAnsi="Arial" w:cs="Arial"/>
          <w:szCs w:val="24"/>
        </w:rPr>
      </w:pPr>
      <w:r w:rsidRPr="00477CF8">
        <w:rPr>
          <w:rFonts w:ascii="Arial" w:hAnsi="Arial" w:cs="Arial"/>
          <w:szCs w:val="24"/>
        </w:rPr>
        <w:t>During deliberations, the Committee examined the existing Bylaws, which require a written request from at least one-third (1/3) of the component societies and not less than one-fifth (1/5) of the certified delegates. The Committee noted that while the numerical threshold had been met in the recent attempt, the process lacked clarity regarding how support was gathered, who had endorsed the call, and whether the requesting components’ delegates supported the action. Committee members agreed that the ambiguity created unnecessary confusion and mistrust among components.</w:t>
      </w:r>
    </w:p>
    <w:p w14:paraId="026A9A9F" w14:textId="77777777" w:rsidR="00477CF8" w:rsidRPr="00477CF8" w:rsidRDefault="00477CF8" w:rsidP="00477CF8">
      <w:pPr>
        <w:autoSpaceDE w:val="0"/>
        <w:autoSpaceDN w:val="0"/>
        <w:adjustRightInd w:val="0"/>
        <w:rPr>
          <w:rFonts w:ascii="Arial" w:hAnsi="Arial" w:cs="Arial"/>
          <w:szCs w:val="24"/>
        </w:rPr>
      </w:pPr>
    </w:p>
    <w:p w14:paraId="4EBA714B" w14:textId="2D49BC4D" w:rsidR="00477CF8" w:rsidRPr="00477CF8" w:rsidRDefault="00477CF8" w:rsidP="00477CF8">
      <w:pPr>
        <w:autoSpaceDE w:val="0"/>
        <w:autoSpaceDN w:val="0"/>
        <w:adjustRightInd w:val="0"/>
        <w:rPr>
          <w:rFonts w:ascii="Arial" w:hAnsi="Arial" w:cs="Arial"/>
          <w:szCs w:val="24"/>
        </w:rPr>
      </w:pPr>
      <w:r w:rsidRPr="00477CF8">
        <w:rPr>
          <w:rFonts w:ascii="Arial" w:hAnsi="Arial" w:cs="Arial"/>
          <w:szCs w:val="24"/>
        </w:rPr>
        <w:t xml:space="preserve">The Committee also reviewed the original resolution proposed by the Seventh District Dental Society, which recommended changing the requirement to allow a special session to be called </w:t>
      </w:r>
      <w:r w:rsidR="00A85ECD">
        <w:rPr>
          <w:rFonts w:ascii="Arial" w:hAnsi="Arial" w:cs="Arial"/>
          <w:szCs w:val="24"/>
        </w:rPr>
        <w:t>by</w:t>
      </w:r>
      <w:r w:rsidRPr="00477CF8">
        <w:rPr>
          <w:rFonts w:ascii="Arial" w:hAnsi="Arial" w:cs="Arial"/>
          <w:szCs w:val="24"/>
        </w:rPr>
        <w:t xml:space="preserve"> at least seven component societies and </w:t>
      </w:r>
      <w:proofErr w:type="gramStart"/>
      <w:r w:rsidRPr="00477CF8">
        <w:rPr>
          <w:rFonts w:ascii="Arial" w:hAnsi="Arial" w:cs="Arial"/>
          <w:szCs w:val="24"/>
        </w:rPr>
        <w:t>the majority of</w:t>
      </w:r>
      <w:proofErr w:type="gramEnd"/>
      <w:r w:rsidRPr="00477CF8">
        <w:rPr>
          <w:rFonts w:ascii="Arial" w:hAnsi="Arial" w:cs="Arial"/>
          <w:szCs w:val="24"/>
        </w:rPr>
        <w:t xml:space="preserve"> delegates of those seven component societies. After thorough discussion, the Committee concluded that increasing the number of components would </w:t>
      </w:r>
      <w:proofErr w:type="gramStart"/>
      <w:r w:rsidRPr="00477CF8">
        <w:rPr>
          <w:rFonts w:ascii="Arial" w:hAnsi="Arial" w:cs="Arial"/>
          <w:szCs w:val="24"/>
        </w:rPr>
        <w:t>actually take</w:t>
      </w:r>
      <w:proofErr w:type="gramEnd"/>
      <w:r w:rsidRPr="00477CF8">
        <w:rPr>
          <w:rFonts w:ascii="Arial" w:hAnsi="Arial" w:cs="Arial"/>
          <w:szCs w:val="24"/>
        </w:rPr>
        <w:t xml:space="preserve"> power away from the House of Delegates. The Committee therefore agreed that the long</w:t>
      </w:r>
      <w:r w:rsidRPr="00477CF8">
        <w:rPr>
          <w:rFonts w:ascii="Cambria Math" w:hAnsi="Cambria Math" w:cs="Cambria Math"/>
          <w:szCs w:val="24"/>
        </w:rPr>
        <w:t>‑</w:t>
      </w:r>
      <w:r w:rsidRPr="00477CF8">
        <w:rPr>
          <w:rFonts w:ascii="Arial" w:hAnsi="Arial" w:cs="Arial"/>
          <w:szCs w:val="24"/>
        </w:rPr>
        <w:t>standing standard of one</w:t>
      </w:r>
      <w:r w:rsidRPr="00477CF8">
        <w:rPr>
          <w:rFonts w:ascii="Cambria Math" w:hAnsi="Cambria Math" w:cs="Cambria Math"/>
          <w:szCs w:val="24"/>
        </w:rPr>
        <w:t>‑</w:t>
      </w:r>
      <w:r w:rsidRPr="00477CF8">
        <w:rPr>
          <w:rFonts w:ascii="Arial" w:hAnsi="Arial" w:cs="Arial"/>
          <w:szCs w:val="24"/>
        </w:rPr>
        <w:t>third (1/3) of component societies (five components) should be preserved.</w:t>
      </w:r>
    </w:p>
    <w:p w14:paraId="6199388B" w14:textId="77777777" w:rsidR="00477CF8" w:rsidRPr="00477CF8" w:rsidRDefault="00477CF8" w:rsidP="00477CF8">
      <w:pPr>
        <w:autoSpaceDE w:val="0"/>
        <w:autoSpaceDN w:val="0"/>
        <w:adjustRightInd w:val="0"/>
        <w:rPr>
          <w:rFonts w:ascii="Arial" w:hAnsi="Arial" w:cs="Arial"/>
          <w:szCs w:val="24"/>
        </w:rPr>
      </w:pPr>
    </w:p>
    <w:p w14:paraId="4E1B055C" w14:textId="77777777" w:rsidR="00477CF8" w:rsidRPr="00477CF8" w:rsidRDefault="00477CF8" w:rsidP="00477CF8">
      <w:pPr>
        <w:autoSpaceDE w:val="0"/>
        <w:autoSpaceDN w:val="0"/>
        <w:adjustRightInd w:val="0"/>
        <w:rPr>
          <w:rFonts w:ascii="Arial" w:hAnsi="Arial" w:cs="Arial"/>
          <w:szCs w:val="24"/>
        </w:rPr>
      </w:pPr>
      <w:r w:rsidRPr="00477CF8">
        <w:rPr>
          <w:rFonts w:ascii="Arial" w:hAnsi="Arial" w:cs="Arial"/>
          <w:szCs w:val="24"/>
        </w:rPr>
        <w:t>At the same time, the Committee unanimously recognized that improvements were needed to ensure transparency and to establish that each requesting component’s delegates genuinely support the call for a special session. Members emphasized that a special session is a significant event that imposes obligations on the entire House and should occur only when there is clear, documented</w:t>
      </w:r>
      <w:proofErr w:type="gramStart"/>
      <w:r w:rsidRPr="00477CF8">
        <w:rPr>
          <w:rFonts w:ascii="Arial" w:hAnsi="Arial" w:cs="Arial"/>
          <w:szCs w:val="24"/>
        </w:rPr>
        <w:t>, majority</w:t>
      </w:r>
      <w:proofErr w:type="gramEnd"/>
      <w:r w:rsidRPr="00477CF8">
        <w:rPr>
          <w:rFonts w:ascii="Arial" w:hAnsi="Arial" w:cs="Arial"/>
          <w:szCs w:val="24"/>
        </w:rPr>
        <w:t xml:space="preserve"> support among the delegates of the requesting components.</w:t>
      </w:r>
    </w:p>
    <w:p w14:paraId="7DA98498" w14:textId="77777777" w:rsidR="00477CF8" w:rsidRPr="00477CF8" w:rsidRDefault="00477CF8" w:rsidP="00477CF8">
      <w:pPr>
        <w:autoSpaceDE w:val="0"/>
        <w:autoSpaceDN w:val="0"/>
        <w:adjustRightInd w:val="0"/>
        <w:rPr>
          <w:rFonts w:ascii="Arial" w:hAnsi="Arial" w:cs="Arial"/>
          <w:szCs w:val="24"/>
        </w:rPr>
      </w:pPr>
    </w:p>
    <w:p w14:paraId="6B50A3D1" w14:textId="77777777" w:rsidR="00477CF8" w:rsidRPr="00477CF8" w:rsidRDefault="00477CF8" w:rsidP="00477CF8">
      <w:pPr>
        <w:autoSpaceDE w:val="0"/>
        <w:autoSpaceDN w:val="0"/>
        <w:adjustRightInd w:val="0"/>
        <w:rPr>
          <w:rFonts w:ascii="Arial" w:hAnsi="Arial" w:cs="Arial"/>
          <w:szCs w:val="24"/>
        </w:rPr>
      </w:pPr>
      <w:r w:rsidRPr="00477CF8">
        <w:rPr>
          <w:rFonts w:ascii="Arial" w:hAnsi="Arial" w:cs="Arial"/>
          <w:szCs w:val="24"/>
        </w:rPr>
        <w:lastRenderedPageBreak/>
        <w:t>To address these concerns, the Committee voted to recommend the following clarifying changes:</w:t>
      </w:r>
    </w:p>
    <w:p w14:paraId="0FA978A6" w14:textId="77777777" w:rsidR="00477CF8" w:rsidRPr="00477CF8" w:rsidRDefault="00477CF8" w:rsidP="00477CF8">
      <w:pPr>
        <w:autoSpaceDE w:val="0"/>
        <w:autoSpaceDN w:val="0"/>
        <w:adjustRightInd w:val="0"/>
        <w:rPr>
          <w:rFonts w:ascii="Arial" w:hAnsi="Arial" w:cs="Arial"/>
          <w:szCs w:val="24"/>
        </w:rPr>
      </w:pPr>
    </w:p>
    <w:p w14:paraId="5E03D799" w14:textId="77777777" w:rsidR="00477CF8" w:rsidRDefault="00477CF8" w:rsidP="00477CF8">
      <w:pPr>
        <w:pStyle w:val="ListParagraph"/>
        <w:numPr>
          <w:ilvl w:val="0"/>
          <w:numId w:val="13"/>
        </w:numPr>
        <w:autoSpaceDE w:val="0"/>
        <w:autoSpaceDN w:val="0"/>
        <w:adjustRightInd w:val="0"/>
        <w:rPr>
          <w:rFonts w:ascii="Arial" w:hAnsi="Arial" w:cs="Arial"/>
          <w:szCs w:val="24"/>
        </w:rPr>
      </w:pPr>
      <w:r w:rsidRPr="00477CF8">
        <w:rPr>
          <w:rFonts w:ascii="Arial" w:hAnsi="Arial" w:cs="Arial"/>
          <w:szCs w:val="24"/>
        </w:rPr>
        <w:t>Retain the requirement that five component societies must join the request.</w:t>
      </w:r>
    </w:p>
    <w:p w14:paraId="5B118CD8" w14:textId="77777777" w:rsidR="00477CF8" w:rsidRDefault="00477CF8" w:rsidP="00477CF8">
      <w:pPr>
        <w:pStyle w:val="ListParagraph"/>
        <w:numPr>
          <w:ilvl w:val="0"/>
          <w:numId w:val="13"/>
        </w:numPr>
        <w:autoSpaceDE w:val="0"/>
        <w:autoSpaceDN w:val="0"/>
        <w:adjustRightInd w:val="0"/>
        <w:rPr>
          <w:rFonts w:ascii="Arial" w:hAnsi="Arial" w:cs="Arial"/>
          <w:szCs w:val="24"/>
        </w:rPr>
      </w:pPr>
      <w:r w:rsidRPr="00477CF8">
        <w:rPr>
          <w:rFonts w:ascii="Arial" w:hAnsi="Arial" w:cs="Arial"/>
          <w:szCs w:val="24"/>
        </w:rPr>
        <w:t xml:space="preserve">Require that </w:t>
      </w:r>
      <w:proofErr w:type="gramStart"/>
      <w:r w:rsidRPr="00477CF8">
        <w:rPr>
          <w:rFonts w:ascii="Arial" w:hAnsi="Arial" w:cs="Arial"/>
          <w:szCs w:val="24"/>
        </w:rPr>
        <w:t>a majority of</w:t>
      </w:r>
      <w:proofErr w:type="gramEnd"/>
      <w:r w:rsidRPr="00477CF8">
        <w:rPr>
          <w:rFonts w:ascii="Arial" w:hAnsi="Arial" w:cs="Arial"/>
          <w:szCs w:val="24"/>
        </w:rPr>
        <w:t xml:space="preserve"> certified delegates from each of those five components must support the request.</w:t>
      </w:r>
    </w:p>
    <w:p w14:paraId="42832EAD" w14:textId="485E0C7A" w:rsidR="00477CF8" w:rsidRPr="00477CF8" w:rsidRDefault="00477CF8" w:rsidP="00477CF8">
      <w:pPr>
        <w:pStyle w:val="ListParagraph"/>
        <w:numPr>
          <w:ilvl w:val="0"/>
          <w:numId w:val="13"/>
        </w:numPr>
        <w:autoSpaceDE w:val="0"/>
        <w:autoSpaceDN w:val="0"/>
        <w:adjustRightInd w:val="0"/>
        <w:rPr>
          <w:rFonts w:ascii="Arial" w:hAnsi="Arial" w:cs="Arial"/>
          <w:szCs w:val="24"/>
        </w:rPr>
      </w:pPr>
      <w:r w:rsidRPr="00477CF8">
        <w:rPr>
          <w:rFonts w:ascii="Arial" w:hAnsi="Arial" w:cs="Arial"/>
          <w:szCs w:val="24"/>
        </w:rPr>
        <w:t>Require verified electronic or wet signatures from delegates to document support clearly and transparently.</w:t>
      </w:r>
    </w:p>
    <w:p w14:paraId="3DA2847B" w14:textId="77777777" w:rsidR="00477CF8" w:rsidRPr="00477CF8" w:rsidRDefault="00477CF8" w:rsidP="00477CF8">
      <w:pPr>
        <w:autoSpaceDE w:val="0"/>
        <w:autoSpaceDN w:val="0"/>
        <w:adjustRightInd w:val="0"/>
        <w:rPr>
          <w:rFonts w:ascii="Arial" w:hAnsi="Arial" w:cs="Arial"/>
          <w:szCs w:val="24"/>
        </w:rPr>
      </w:pPr>
    </w:p>
    <w:p w14:paraId="1EC13029" w14:textId="77777777" w:rsidR="00477CF8" w:rsidRPr="00477CF8" w:rsidRDefault="00477CF8" w:rsidP="00477CF8">
      <w:pPr>
        <w:autoSpaceDE w:val="0"/>
        <w:autoSpaceDN w:val="0"/>
        <w:adjustRightInd w:val="0"/>
        <w:rPr>
          <w:rFonts w:ascii="Arial" w:hAnsi="Arial" w:cs="Arial"/>
          <w:szCs w:val="24"/>
        </w:rPr>
      </w:pPr>
      <w:r w:rsidRPr="00477CF8">
        <w:rPr>
          <w:rFonts w:ascii="Arial" w:hAnsi="Arial" w:cs="Arial"/>
          <w:szCs w:val="24"/>
        </w:rPr>
        <w:t>The Committee believes these revisions strike an appropriate balance. They maintain the House’s authority to call a special session while ensuring that such action reflects genuine, broad-based support. The recommended language adds much</w:t>
      </w:r>
      <w:r w:rsidRPr="00477CF8">
        <w:rPr>
          <w:rFonts w:ascii="Cambria Math" w:hAnsi="Cambria Math" w:cs="Cambria Math"/>
          <w:szCs w:val="24"/>
        </w:rPr>
        <w:t>‑</w:t>
      </w:r>
      <w:r w:rsidRPr="00477CF8">
        <w:rPr>
          <w:rFonts w:ascii="Arial" w:hAnsi="Arial" w:cs="Arial"/>
          <w:szCs w:val="24"/>
        </w:rPr>
        <w:t>needed transparency, provides clear procedural steps for all parties, and helps prevent misunderstanding or misapplication of this important governance mechanism.</w:t>
      </w:r>
    </w:p>
    <w:p w14:paraId="5AE2C866" w14:textId="77777777" w:rsidR="00477CF8" w:rsidRDefault="00477CF8" w:rsidP="00477CF8">
      <w:pPr>
        <w:autoSpaceDE w:val="0"/>
        <w:autoSpaceDN w:val="0"/>
        <w:adjustRightInd w:val="0"/>
        <w:rPr>
          <w:rFonts w:ascii="Arial" w:hAnsi="Arial" w:cs="Arial"/>
          <w:szCs w:val="24"/>
        </w:rPr>
      </w:pPr>
    </w:p>
    <w:p w14:paraId="746167B0" w14:textId="73B3FC4B" w:rsidR="00477CF8" w:rsidRPr="00477CF8" w:rsidRDefault="00477CF8" w:rsidP="00477CF8">
      <w:pPr>
        <w:autoSpaceDE w:val="0"/>
        <w:autoSpaceDN w:val="0"/>
        <w:adjustRightInd w:val="0"/>
        <w:rPr>
          <w:rFonts w:ascii="Arial" w:hAnsi="Arial" w:cs="Arial"/>
          <w:szCs w:val="24"/>
        </w:rPr>
      </w:pPr>
      <w:r w:rsidRPr="00477CF8">
        <w:rPr>
          <w:rFonts w:ascii="Arial" w:hAnsi="Arial" w:cs="Arial"/>
          <w:szCs w:val="24"/>
        </w:rPr>
        <w:t>For these reasons, the Committee respectfully submits the revised resolution to the House of Delegates for consideration.</w:t>
      </w:r>
    </w:p>
    <w:p w14:paraId="57D3C020" w14:textId="77777777" w:rsidR="00477CF8" w:rsidRPr="00477CF8" w:rsidRDefault="00477CF8" w:rsidP="00477CF8">
      <w:pPr>
        <w:autoSpaceDE w:val="0"/>
        <w:autoSpaceDN w:val="0"/>
        <w:adjustRightInd w:val="0"/>
        <w:rPr>
          <w:rFonts w:ascii="Arial" w:hAnsi="Arial" w:cs="Arial"/>
          <w:szCs w:val="24"/>
        </w:rPr>
      </w:pPr>
    </w:p>
    <w:p w14:paraId="717E68C2" w14:textId="09771000" w:rsidR="00477CF8" w:rsidRPr="00477CF8" w:rsidRDefault="00356819" w:rsidP="00356819">
      <w:pPr>
        <w:autoSpaceDE w:val="0"/>
        <w:autoSpaceDN w:val="0"/>
        <w:adjustRightInd w:val="0"/>
        <w:ind w:left="720"/>
        <w:rPr>
          <w:rFonts w:ascii="Arial" w:hAnsi="Arial" w:cs="Arial"/>
          <w:szCs w:val="24"/>
        </w:rPr>
      </w:pPr>
      <w:r>
        <w:rPr>
          <w:rFonts w:ascii="Arial" w:hAnsi="Arial" w:cs="Arial"/>
          <w:b/>
          <w:bCs/>
          <w:szCs w:val="24"/>
          <w:u w:val="single"/>
        </w:rPr>
        <w:t>15</w:t>
      </w:r>
      <w:r w:rsidR="00477CF8" w:rsidRPr="00477CF8">
        <w:rPr>
          <w:rFonts w:ascii="Arial" w:hAnsi="Arial" w:cs="Arial"/>
          <w:b/>
          <w:bCs/>
          <w:szCs w:val="24"/>
          <w:u w:val="single"/>
        </w:rPr>
        <w:t>. Resolved</w:t>
      </w:r>
      <w:r w:rsidR="00477CF8" w:rsidRPr="00477CF8">
        <w:rPr>
          <w:rFonts w:ascii="Arial" w:hAnsi="Arial" w:cs="Arial"/>
          <w:b/>
          <w:bCs/>
          <w:szCs w:val="24"/>
        </w:rPr>
        <w:t>,</w:t>
      </w:r>
      <w:r w:rsidR="00477CF8">
        <w:rPr>
          <w:rFonts w:ascii="Arial" w:hAnsi="Arial" w:cs="Arial"/>
          <w:szCs w:val="24"/>
        </w:rPr>
        <w:t xml:space="preserve"> t</w:t>
      </w:r>
      <w:r w:rsidR="00477CF8" w:rsidRPr="00477CF8">
        <w:rPr>
          <w:rFonts w:ascii="Arial" w:hAnsi="Arial" w:cs="Arial"/>
          <w:szCs w:val="24"/>
        </w:rPr>
        <w:t xml:space="preserve">hat Chapter III., Section 80 of the NYSDA Bylaws be amended as follows (new language is </w:t>
      </w:r>
      <w:r w:rsidR="00477CF8" w:rsidRPr="00477CF8">
        <w:rPr>
          <w:rFonts w:ascii="Arial" w:hAnsi="Arial" w:cs="Arial"/>
          <w:szCs w:val="24"/>
          <w:u w:val="single"/>
        </w:rPr>
        <w:t>underlined</w:t>
      </w:r>
      <w:r w:rsidR="00477CF8" w:rsidRPr="00477CF8">
        <w:rPr>
          <w:rFonts w:ascii="Arial" w:hAnsi="Arial" w:cs="Arial"/>
          <w:szCs w:val="24"/>
        </w:rPr>
        <w:t xml:space="preserve">, deleted language is </w:t>
      </w:r>
      <w:r w:rsidR="00477CF8" w:rsidRPr="00477CF8">
        <w:rPr>
          <w:rFonts w:ascii="Arial" w:hAnsi="Arial" w:cs="Arial"/>
          <w:strike/>
          <w:szCs w:val="24"/>
        </w:rPr>
        <w:t>struck through</w:t>
      </w:r>
      <w:r w:rsidR="00477CF8" w:rsidRPr="00477CF8">
        <w:rPr>
          <w:rFonts w:ascii="Arial" w:hAnsi="Arial" w:cs="Arial"/>
          <w:szCs w:val="24"/>
        </w:rPr>
        <w:t>):</w:t>
      </w:r>
    </w:p>
    <w:p w14:paraId="1985D237" w14:textId="77777777" w:rsidR="00477CF8" w:rsidRPr="00477CF8" w:rsidRDefault="00477CF8" w:rsidP="00477CF8">
      <w:pPr>
        <w:autoSpaceDE w:val="0"/>
        <w:autoSpaceDN w:val="0"/>
        <w:adjustRightInd w:val="0"/>
        <w:rPr>
          <w:rFonts w:ascii="Arial" w:hAnsi="Arial" w:cs="Arial"/>
          <w:szCs w:val="24"/>
        </w:rPr>
      </w:pPr>
    </w:p>
    <w:p w14:paraId="3DDE45A6" w14:textId="546F65D7" w:rsidR="00477CF8" w:rsidRPr="00477CF8" w:rsidRDefault="00477CF8" w:rsidP="00356819">
      <w:pPr>
        <w:autoSpaceDE w:val="0"/>
        <w:autoSpaceDN w:val="0"/>
        <w:adjustRightInd w:val="0"/>
        <w:ind w:left="720"/>
        <w:rPr>
          <w:rFonts w:ascii="Arial" w:hAnsi="Arial" w:cs="Arial"/>
          <w:szCs w:val="24"/>
        </w:rPr>
      </w:pPr>
      <w:r w:rsidRPr="00477CF8">
        <w:rPr>
          <w:rFonts w:ascii="Arial" w:hAnsi="Arial" w:cs="Arial"/>
          <w:szCs w:val="24"/>
        </w:rPr>
        <w:t xml:space="preserve">Section 80. Special Sessions:  A special session of the House of Delegates shall be called by the President on a three-fourths (3/4) affirmative vote of the members of the Board of Trustees or on written request of </w:t>
      </w:r>
      <w:r w:rsidRPr="00477CF8">
        <w:rPr>
          <w:rFonts w:ascii="Arial" w:hAnsi="Arial" w:cs="Arial"/>
          <w:szCs w:val="24"/>
          <w:u w:val="single"/>
        </w:rPr>
        <w:t>a majority of</w:t>
      </w:r>
      <w:r w:rsidR="00A85ECD">
        <w:rPr>
          <w:rFonts w:ascii="Arial" w:hAnsi="Arial" w:cs="Arial"/>
          <w:szCs w:val="24"/>
          <w:u w:val="single"/>
        </w:rPr>
        <w:t xml:space="preserve"> certified</w:t>
      </w:r>
      <w:r w:rsidRPr="00477CF8">
        <w:rPr>
          <w:rFonts w:ascii="Arial" w:hAnsi="Arial" w:cs="Arial"/>
          <w:szCs w:val="24"/>
        </w:rPr>
        <w:t xml:space="preserve"> delegates </w:t>
      </w:r>
      <w:r w:rsidR="00A85ECD">
        <w:rPr>
          <w:rFonts w:ascii="Arial" w:hAnsi="Arial" w:cs="Arial"/>
          <w:szCs w:val="24"/>
          <w:u w:val="single"/>
        </w:rPr>
        <w:t xml:space="preserve">of each component </w:t>
      </w:r>
      <w:r w:rsidR="00A85ECD" w:rsidRPr="00A85ECD">
        <w:rPr>
          <w:rFonts w:ascii="Arial" w:hAnsi="Arial" w:cs="Arial"/>
          <w:szCs w:val="24"/>
          <w:u w:val="single"/>
        </w:rPr>
        <w:t>who</w:t>
      </w:r>
      <w:r w:rsidR="00A85ECD">
        <w:rPr>
          <w:rFonts w:ascii="Arial" w:hAnsi="Arial" w:cs="Arial"/>
          <w:szCs w:val="24"/>
        </w:rPr>
        <w:t xml:space="preserve"> </w:t>
      </w:r>
      <w:r w:rsidRPr="00A85ECD">
        <w:rPr>
          <w:rFonts w:ascii="Arial" w:hAnsi="Arial" w:cs="Arial"/>
          <w:szCs w:val="24"/>
        </w:rPr>
        <w:t>represent</w:t>
      </w:r>
      <w:r w:rsidRPr="00A85ECD">
        <w:rPr>
          <w:rFonts w:ascii="Arial" w:hAnsi="Arial" w:cs="Arial"/>
          <w:strike/>
          <w:szCs w:val="24"/>
        </w:rPr>
        <w:t>ing</w:t>
      </w:r>
      <w:r w:rsidRPr="00477CF8">
        <w:rPr>
          <w:rFonts w:ascii="Arial" w:hAnsi="Arial" w:cs="Arial"/>
          <w:szCs w:val="24"/>
        </w:rPr>
        <w:t xml:space="preserve"> at least one-third (1/3) of the component societies and not less than one-fifth (1/5) of the officially certified delegates of the last House of Delegates. The time and place of a special session shall be determined by the President, provided the time selected shall be not less than fifteen (15) days and not more than thirty (30) days after the request was received. The business of a special session shall be limited to that stated in the official call except by unanimous consent. </w:t>
      </w:r>
    </w:p>
    <w:p w14:paraId="1322B797" w14:textId="77777777" w:rsidR="00477CF8" w:rsidRPr="00477CF8" w:rsidRDefault="00477CF8" w:rsidP="00477CF8">
      <w:pPr>
        <w:autoSpaceDE w:val="0"/>
        <w:autoSpaceDN w:val="0"/>
        <w:adjustRightInd w:val="0"/>
        <w:rPr>
          <w:rFonts w:ascii="Arial" w:hAnsi="Arial" w:cs="Arial"/>
          <w:szCs w:val="24"/>
        </w:rPr>
      </w:pPr>
    </w:p>
    <w:p w14:paraId="68DDC505" w14:textId="3E968D58" w:rsidR="00684DC7" w:rsidRPr="00B87BF1" w:rsidRDefault="00477CF8" w:rsidP="00356819">
      <w:pPr>
        <w:autoSpaceDE w:val="0"/>
        <w:autoSpaceDN w:val="0"/>
        <w:adjustRightInd w:val="0"/>
        <w:ind w:left="720"/>
        <w:rPr>
          <w:rFonts w:ascii="Arial" w:hAnsi="Arial" w:cs="Arial"/>
          <w:szCs w:val="24"/>
        </w:rPr>
      </w:pPr>
      <w:r w:rsidRPr="00477CF8">
        <w:rPr>
          <w:rFonts w:ascii="Arial" w:hAnsi="Arial" w:cs="Arial"/>
          <w:szCs w:val="24"/>
          <w:u w:val="single"/>
        </w:rPr>
        <w:t>To ensure total transparency, whenever a written request for a special session of the House of Delegates is being considered, it must be initiated by a declaration of intent, followed by a thirty (30) day window to obtain the necessary wet or electronic signatures of the affirmative delegates wishing to pursue this endeavor.</w:t>
      </w:r>
    </w:p>
    <w:sectPr w:rsidR="00684DC7" w:rsidRPr="00B87BF1" w:rsidSect="000D0B9E">
      <w:head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BF9B" w14:textId="77777777" w:rsidR="00024380" w:rsidRDefault="00024380">
      <w:r>
        <w:separator/>
      </w:r>
    </w:p>
  </w:endnote>
  <w:endnote w:type="continuationSeparator" w:id="0">
    <w:p w14:paraId="3F746249" w14:textId="77777777" w:rsidR="00024380" w:rsidRDefault="0002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935A" w14:textId="77777777" w:rsidR="00024380" w:rsidRDefault="00024380">
      <w:r>
        <w:separator/>
      </w:r>
    </w:p>
  </w:footnote>
  <w:footnote w:type="continuationSeparator" w:id="0">
    <w:p w14:paraId="16867BAA" w14:textId="77777777" w:rsidR="00024380" w:rsidRDefault="0002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0651" w14:textId="6A9FBB4C" w:rsidR="00263375" w:rsidRDefault="00477CF8" w:rsidP="00717BB6">
    <w:pPr>
      <w:tabs>
        <w:tab w:val="center" w:pos="4680"/>
        <w:tab w:val="right" w:pos="9360"/>
      </w:tabs>
      <w:rPr>
        <w:rFonts w:ascii="Arial" w:hAnsi="Arial" w:cs="Arial"/>
        <w:szCs w:val="24"/>
      </w:rPr>
    </w:pPr>
    <w:r>
      <w:rPr>
        <w:rFonts w:ascii="Arial" w:hAnsi="Arial" w:cs="Arial"/>
        <w:szCs w:val="24"/>
      </w:rPr>
      <w:t>June</w:t>
    </w:r>
    <w:r w:rsidR="00132A5D">
      <w:rPr>
        <w:rFonts w:ascii="Arial" w:hAnsi="Arial" w:cs="Arial"/>
        <w:szCs w:val="24"/>
      </w:rPr>
      <w:t xml:space="preserve"> 202</w:t>
    </w:r>
    <w:r>
      <w:rPr>
        <w:rFonts w:ascii="Arial" w:hAnsi="Arial" w:cs="Arial"/>
        <w:szCs w:val="24"/>
      </w:rPr>
      <w:t>6</w:t>
    </w:r>
    <w:r w:rsidR="00EA3707" w:rsidRPr="00717BB6">
      <w:rPr>
        <w:rFonts w:ascii="Arial" w:hAnsi="Arial" w:cs="Arial"/>
        <w:szCs w:val="24"/>
      </w:rPr>
      <w:tab/>
    </w:r>
    <w:r w:rsidR="00EA3707" w:rsidRPr="00717BB6">
      <w:rPr>
        <w:rFonts w:ascii="Arial" w:hAnsi="Arial" w:cs="Arial"/>
        <w:szCs w:val="24"/>
      </w:rPr>
      <w:tab/>
      <w:t>###</w:t>
    </w:r>
  </w:p>
  <w:p w14:paraId="353BCCD4" w14:textId="0459D984" w:rsidR="00263375" w:rsidRPr="00717BB6" w:rsidRDefault="00477CF8" w:rsidP="00717BB6">
    <w:pPr>
      <w:tabs>
        <w:tab w:val="center" w:pos="4680"/>
        <w:tab w:val="right" w:pos="9360"/>
      </w:tabs>
      <w:jc w:val="right"/>
      <w:rPr>
        <w:rFonts w:ascii="Arial" w:hAnsi="Arial" w:cs="Arial"/>
        <w:szCs w:val="24"/>
      </w:rPr>
    </w:pPr>
    <w:r>
      <w:rPr>
        <w:rFonts w:ascii="Arial" w:hAnsi="Arial" w:cs="Arial"/>
        <w:szCs w:val="24"/>
      </w:rPr>
      <w:t>Special Session House Committee</w:t>
    </w:r>
  </w:p>
  <w:p w14:paraId="522DBE27" w14:textId="3DF36F34" w:rsidR="00263375" w:rsidRPr="00717BB6" w:rsidRDefault="004A4BB3" w:rsidP="00717BB6">
    <w:pPr>
      <w:tabs>
        <w:tab w:val="center" w:pos="4680"/>
        <w:tab w:val="right" w:pos="9360"/>
      </w:tabs>
      <w:jc w:val="right"/>
      <w:rPr>
        <w:rFonts w:ascii="Arial" w:hAnsi="Arial" w:cs="Arial"/>
        <w:szCs w:val="24"/>
      </w:rPr>
    </w:pPr>
    <w:r>
      <w:rPr>
        <w:rFonts w:ascii="Arial" w:hAnsi="Arial" w:cs="Arial"/>
        <w:szCs w:val="24"/>
      </w:rPr>
      <w:t>REFERENCE COMMITTEE</w:t>
    </w:r>
  </w:p>
  <w:p w14:paraId="3FE4AF8A" w14:textId="77777777" w:rsidR="00263375" w:rsidRPr="00717BB6" w:rsidRDefault="00263375" w:rsidP="00717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B08"/>
    <w:multiLevelType w:val="hybridMultilevel"/>
    <w:tmpl w:val="7DEA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773B0"/>
    <w:multiLevelType w:val="hybridMultilevel"/>
    <w:tmpl w:val="E18EC632"/>
    <w:lvl w:ilvl="0" w:tplc="9FB0ABD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F684EB78">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6D692A"/>
    <w:multiLevelType w:val="hybridMultilevel"/>
    <w:tmpl w:val="B442CA2E"/>
    <w:lvl w:ilvl="0" w:tplc="3EFEFC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005715"/>
    <w:multiLevelType w:val="hybridMultilevel"/>
    <w:tmpl w:val="642E9EF4"/>
    <w:lvl w:ilvl="0" w:tplc="F864C7A4">
      <w:start w:val="1"/>
      <w:numFmt w:val="decimal"/>
      <w:lvlText w:val="%1."/>
      <w:lvlJc w:val="left"/>
      <w:pPr>
        <w:tabs>
          <w:tab w:val="num" w:pos="1080"/>
        </w:tabs>
        <w:ind w:left="1080" w:hanging="360"/>
      </w:pPr>
      <w:rPr>
        <w:rFonts w:hint="default"/>
      </w:rPr>
    </w:lvl>
    <w:lvl w:ilvl="1" w:tplc="8D70A948">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2A23F9"/>
    <w:multiLevelType w:val="hybridMultilevel"/>
    <w:tmpl w:val="94982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1280F"/>
    <w:multiLevelType w:val="hybridMultilevel"/>
    <w:tmpl w:val="54FA65B6"/>
    <w:lvl w:ilvl="0" w:tplc="874E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A769D8"/>
    <w:multiLevelType w:val="hybridMultilevel"/>
    <w:tmpl w:val="656E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1C09"/>
    <w:multiLevelType w:val="hybridMultilevel"/>
    <w:tmpl w:val="447A5D52"/>
    <w:lvl w:ilvl="0" w:tplc="CDA032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D15236"/>
    <w:multiLevelType w:val="hybridMultilevel"/>
    <w:tmpl w:val="E7AE9B46"/>
    <w:lvl w:ilvl="0" w:tplc="3AAADB62">
      <w:start w:val="1"/>
      <w:numFmt w:val="decimal"/>
      <w:lvlText w:val="%1."/>
      <w:lvlJc w:val="left"/>
      <w:pPr>
        <w:tabs>
          <w:tab w:val="num" w:pos="1440"/>
        </w:tabs>
        <w:ind w:left="1440" w:hanging="360"/>
      </w:pPr>
      <w:rPr>
        <w:rFonts w:ascii="Arial" w:eastAsia="Times New Roman" w:hAnsi="Arial" w:cs="Arial"/>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969012D"/>
    <w:multiLevelType w:val="hybridMultilevel"/>
    <w:tmpl w:val="2954C11A"/>
    <w:lvl w:ilvl="0" w:tplc="BB183ABE">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C505AC1"/>
    <w:multiLevelType w:val="hybridMultilevel"/>
    <w:tmpl w:val="A552D14E"/>
    <w:lvl w:ilvl="0" w:tplc="0B4E1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71182F"/>
    <w:multiLevelType w:val="hybridMultilevel"/>
    <w:tmpl w:val="B8E81C0C"/>
    <w:lvl w:ilvl="0" w:tplc="42D2C0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E874418"/>
    <w:multiLevelType w:val="hybridMultilevel"/>
    <w:tmpl w:val="BCD6DDE6"/>
    <w:lvl w:ilvl="0" w:tplc="8D522A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7237977">
    <w:abstractNumId w:val="4"/>
  </w:num>
  <w:num w:numId="2" w16cid:durableId="1078862321">
    <w:abstractNumId w:val="9"/>
  </w:num>
  <w:num w:numId="3" w16cid:durableId="1385518941">
    <w:abstractNumId w:val="11"/>
  </w:num>
  <w:num w:numId="4" w16cid:durableId="160119937">
    <w:abstractNumId w:val="3"/>
  </w:num>
  <w:num w:numId="5" w16cid:durableId="2007855843">
    <w:abstractNumId w:val="1"/>
  </w:num>
  <w:num w:numId="6" w16cid:durableId="783965977">
    <w:abstractNumId w:val="7"/>
  </w:num>
  <w:num w:numId="7" w16cid:durableId="503083830">
    <w:abstractNumId w:val="12"/>
  </w:num>
  <w:num w:numId="8" w16cid:durableId="692456040">
    <w:abstractNumId w:val="5"/>
  </w:num>
  <w:num w:numId="9" w16cid:durableId="1519270132">
    <w:abstractNumId w:val="2"/>
  </w:num>
  <w:num w:numId="10" w16cid:durableId="905720731">
    <w:abstractNumId w:val="8"/>
  </w:num>
  <w:num w:numId="11" w16cid:durableId="2127380599">
    <w:abstractNumId w:val="10"/>
  </w:num>
  <w:num w:numId="12" w16cid:durableId="1379622543">
    <w:abstractNumId w:val="6"/>
  </w:num>
  <w:num w:numId="13" w16cid:durableId="102474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07"/>
    <w:rsid w:val="00024380"/>
    <w:rsid w:val="000359D6"/>
    <w:rsid w:val="00047FC0"/>
    <w:rsid w:val="0005768B"/>
    <w:rsid w:val="00075977"/>
    <w:rsid w:val="00086F4C"/>
    <w:rsid w:val="000E01B3"/>
    <w:rsid w:val="000F10DC"/>
    <w:rsid w:val="00132A5D"/>
    <w:rsid w:val="001A3C33"/>
    <w:rsid w:val="001A5695"/>
    <w:rsid w:val="00263375"/>
    <w:rsid w:val="002C2480"/>
    <w:rsid w:val="002C6E53"/>
    <w:rsid w:val="00316F48"/>
    <w:rsid w:val="00356819"/>
    <w:rsid w:val="0037677B"/>
    <w:rsid w:val="003A57A3"/>
    <w:rsid w:val="003B7175"/>
    <w:rsid w:val="003D77BE"/>
    <w:rsid w:val="00405038"/>
    <w:rsid w:val="00407E10"/>
    <w:rsid w:val="004110C6"/>
    <w:rsid w:val="00432D90"/>
    <w:rsid w:val="004475D9"/>
    <w:rsid w:val="0045327E"/>
    <w:rsid w:val="00470504"/>
    <w:rsid w:val="00477CF8"/>
    <w:rsid w:val="004A4BB3"/>
    <w:rsid w:val="004E2746"/>
    <w:rsid w:val="0050652A"/>
    <w:rsid w:val="00534904"/>
    <w:rsid w:val="00540947"/>
    <w:rsid w:val="005738B9"/>
    <w:rsid w:val="00583B43"/>
    <w:rsid w:val="00595D10"/>
    <w:rsid w:val="00630543"/>
    <w:rsid w:val="00684DC7"/>
    <w:rsid w:val="006B7A27"/>
    <w:rsid w:val="006F45FF"/>
    <w:rsid w:val="007068D5"/>
    <w:rsid w:val="00707EC1"/>
    <w:rsid w:val="00713C98"/>
    <w:rsid w:val="00724764"/>
    <w:rsid w:val="00734E83"/>
    <w:rsid w:val="0073593E"/>
    <w:rsid w:val="00755F98"/>
    <w:rsid w:val="007B6857"/>
    <w:rsid w:val="007F00BE"/>
    <w:rsid w:val="00823641"/>
    <w:rsid w:val="00841236"/>
    <w:rsid w:val="008B2607"/>
    <w:rsid w:val="009045F1"/>
    <w:rsid w:val="009257CD"/>
    <w:rsid w:val="009906BA"/>
    <w:rsid w:val="009960B8"/>
    <w:rsid w:val="00A37303"/>
    <w:rsid w:val="00A827DA"/>
    <w:rsid w:val="00A82C19"/>
    <w:rsid w:val="00A85ECD"/>
    <w:rsid w:val="00A92876"/>
    <w:rsid w:val="00A97FF5"/>
    <w:rsid w:val="00B03DF2"/>
    <w:rsid w:val="00B87BF1"/>
    <w:rsid w:val="00BB17AB"/>
    <w:rsid w:val="00C17385"/>
    <w:rsid w:val="00C520A3"/>
    <w:rsid w:val="00C70F3F"/>
    <w:rsid w:val="00C912FF"/>
    <w:rsid w:val="00CA2899"/>
    <w:rsid w:val="00CC7458"/>
    <w:rsid w:val="00CC78AC"/>
    <w:rsid w:val="00D647DF"/>
    <w:rsid w:val="00D953A6"/>
    <w:rsid w:val="00DA465B"/>
    <w:rsid w:val="00DC3BC5"/>
    <w:rsid w:val="00DC5959"/>
    <w:rsid w:val="00DD4894"/>
    <w:rsid w:val="00E03F42"/>
    <w:rsid w:val="00E464F8"/>
    <w:rsid w:val="00E773D6"/>
    <w:rsid w:val="00EA3707"/>
    <w:rsid w:val="00FD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45A4"/>
  <w15:docId w15:val="{1B404443-2F4B-478C-AB4F-93ADC5DE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707"/>
    <w:pPr>
      <w:tabs>
        <w:tab w:val="center" w:pos="4680"/>
        <w:tab w:val="right" w:pos="9360"/>
      </w:tabs>
    </w:pPr>
  </w:style>
  <w:style w:type="character" w:customStyle="1" w:styleId="HeaderChar">
    <w:name w:val="Header Char"/>
    <w:basedOn w:val="DefaultParagraphFont"/>
    <w:link w:val="Header"/>
    <w:uiPriority w:val="99"/>
    <w:rsid w:val="00EA3707"/>
  </w:style>
  <w:style w:type="character" w:styleId="LineNumber">
    <w:name w:val="line number"/>
    <w:basedOn w:val="DefaultParagraphFont"/>
    <w:uiPriority w:val="99"/>
    <w:semiHidden/>
    <w:unhideWhenUsed/>
    <w:rsid w:val="00EA3707"/>
  </w:style>
  <w:style w:type="paragraph" w:styleId="Footer">
    <w:name w:val="footer"/>
    <w:basedOn w:val="Normal"/>
    <w:link w:val="FooterChar"/>
    <w:unhideWhenUsed/>
    <w:rsid w:val="004A4BB3"/>
    <w:pPr>
      <w:tabs>
        <w:tab w:val="center" w:pos="4680"/>
        <w:tab w:val="right" w:pos="9360"/>
      </w:tabs>
    </w:pPr>
  </w:style>
  <w:style w:type="character" w:customStyle="1" w:styleId="FooterChar">
    <w:name w:val="Footer Char"/>
    <w:basedOn w:val="DefaultParagraphFont"/>
    <w:link w:val="Footer"/>
    <w:rsid w:val="004A4BB3"/>
  </w:style>
  <w:style w:type="paragraph" w:styleId="ListParagraph">
    <w:name w:val="List Paragraph"/>
    <w:basedOn w:val="Normal"/>
    <w:uiPriority w:val="34"/>
    <w:qFormat/>
    <w:rsid w:val="00583B43"/>
    <w:pPr>
      <w:ind w:left="720"/>
      <w:contextualSpacing/>
    </w:pPr>
  </w:style>
  <w:style w:type="paragraph" w:styleId="NoSpacing">
    <w:name w:val="No Spacing"/>
    <w:uiPriority w:val="1"/>
    <w:qFormat/>
    <w:rsid w:val="00DC3BC5"/>
    <w:rPr>
      <w:rFonts w:asciiTheme="minorHAnsi" w:hAnsiTheme="minorHAnsi"/>
      <w:sz w:val="22"/>
    </w:rPr>
  </w:style>
  <w:style w:type="character" w:styleId="Emphasis">
    <w:name w:val="Emphasis"/>
    <w:basedOn w:val="DefaultParagraphFont"/>
    <w:uiPriority w:val="20"/>
    <w:qFormat/>
    <w:rsid w:val="004E2746"/>
    <w:rPr>
      <w:i/>
      <w:iCs/>
    </w:rPr>
  </w:style>
  <w:style w:type="paragraph" w:styleId="BalloonText">
    <w:name w:val="Balloon Text"/>
    <w:basedOn w:val="Normal"/>
    <w:link w:val="BalloonTextChar"/>
    <w:uiPriority w:val="99"/>
    <w:semiHidden/>
    <w:unhideWhenUsed/>
    <w:rsid w:val="004E2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746"/>
    <w:rPr>
      <w:rFonts w:ascii="Segoe UI" w:hAnsi="Segoe UI" w:cs="Segoe UI"/>
      <w:sz w:val="18"/>
      <w:szCs w:val="18"/>
    </w:rPr>
  </w:style>
  <w:style w:type="paragraph" w:customStyle="1" w:styleId="Default">
    <w:name w:val="Default"/>
    <w:rsid w:val="00713C98"/>
    <w:pPr>
      <w:autoSpaceDE w:val="0"/>
      <w:autoSpaceDN w:val="0"/>
      <w:adjustRightInd w:val="0"/>
    </w:pPr>
    <w:rPr>
      <w:rFonts w:ascii="Trebuchet MS" w:eastAsia="Calibri" w:hAnsi="Trebuchet MS" w:cs="Trebuchet MS"/>
      <w:color w:val="000000"/>
      <w:szCs w:val="24"/>
    </w:rPr>
  </w:style>
  <w:style w:type="character" w:styleId="PageNumber">
    <w:name w:val="page number"/>
    <w:basedOn w:val="DefaultParagraphFont"/>
    <w:rsid w:val="0005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Marcucia</dc:creator>
  <cp:lastModifiedBy>Jenna Bell</cp:lastModifiedBy>
  <cp:revision>3</cp:revision>
  <cp:lastPrinted>2026-04-08T16:21:00Z</cp:lastPrinted>
  <dcterms:created xsi:type="dcterms:W3CDTF">2026-04-23T14:24:00Z</dcterms:created>
  <dcterms:modified xsi:type="dcterms:W3CDTF">2026-04-23T14:24:00Z</dcterms:modified>
</cp:coreProperties>
</file>