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</w:tblGrid>
      <w:tr w:rsidR="006E63C3" w:rsidRPr="006E63C3" w:rsidTr="006E6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3C3" w:rsidRPr="006E63C3" w:rsidRDefault="006E63C3" w:rsidP="006E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63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STATE OF NEW YORK</w:t>
            </w:r>
          </w:p>
        </w:tc>
      </w:tr>
    </w:tbl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________________________________________________________________________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9967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2546"/>
      </w:tblGrid>
      <w:tr w:rsidR="006E63C3" w:rsidRPr="006E63C3" w:rsidTr="006E63C3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6E63C3" w:rsidRPr="006E63C3" w:rsidRDefault="006E63C3" w:rsidP="006E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63C3" w:rsidRPr="006E63C3" w:rsidRDefault="006E63C3" w:rsidP="006E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63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 ASSEMBLY</w:t>
            </w:r>
          </w:p>
        </w:tc>
      </w:tr>
    </w:tbl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April 26, 2022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___________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Introduced  by M. of A. GLICK -- read once and referred to the Committee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on Higher Education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AN ACT to amend the education law, in  relation  to  dental  residencies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qualified for licensure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</w:t>
      </w:r>
      <w:r w:rsidRPr="006E63C3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The  People of the State of New York, represented in Senate and Assem-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r w:rsidRPr="006E63C3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bly, do enact as follows: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      Section 1. Subdivision 3 of section 6604  of  the  education  law,  as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2    amended  by  chapter  726  of  the  laws  of 2004, is amended to read as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3    follows: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4      (3) Experience: have experience  satisfactory  to  the  board  and  in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5    accordance with the commissioner's regulations, provided that such expe-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6    rience  shall consist of satisfactory completion of a [</w:t>
      </w:r>
      <w:r w:rsidRPr="006E63C3">
        <w:rPr>
          <w:rFonts w:ascii="Courier New" w:eastAsia="Times New Roman" w:hAnsi="Courier New" w:cs="Courier New"/>
          <w:strike/>
          <w:color w:val="990000"/>
          <w:sz w:val="19"/>
          <w:szCs w:val="19"/>
        </w:rPr>
        <w:t>clinically-based</w:t>
      </w: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>]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7    postdoctoral general practice or specialty dental residency program,  of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8    at  least  one year's duration, in a hospital or dental facility accred-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9    ited for teaching purposes by a national accrediting  body  approved  by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10    the  department, provided, further that any such residency program shall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11    include a formal outcome assessment evaluation of the resident's  compe-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12    tence to practice dentistry acceptable to the department;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13      § 2. This act shall take effect immediately.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EXPLANATION--Matter in </w:t>
      </w:r>
      <w:r w:rsidRPr="006E63C3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italics</w:t>
      </w: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(underscored) is new; matter in brackets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[</w:t>
      </w:r>
      <w:r w:rsidRPr="006E63C3">
        <w:rPr>
          <w:rFonts w:ascii="Courier New" w:eastAsia="Times New Roman" w:hAnsi="Courier New" w:cs="Courier New"/>
          <w:strike/>
          <w:color w:val="990000"/>
          <w:sz w:val="19"/>
          <w:szCs w:val="19"/>
        </w:rPr>
        <w:t xml:space="preserve"> </w:t>
      </w: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>] is old law to be omitted.</w:t>
      </w:r>
    </w:p>
    <w:p w:rsidR="006E63C3" w:rsidRPr="006E63C3" w:rsidRDefault="006E63C3" w:rsidP="006E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6E63C3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                     LBD15406-01-2</w:t>
      </w:r>
      <w:bookmarkStart w:id="0" w:name="_GoBack"/>
      <w:bookmarkEnd w:id="0"/>
    </w:p>
    <w:p w:rsidR="0009407B" w:rsidRDefault="0009407B"/>
    <w:sectPr w:rsidR="0009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C3"/>
    <w:rsid w:val="0009407B"/>
    <w:rsid w:val="006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7772-39BA-4FA2-AADE-3C84A14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Plunkett</dc:creator>
  <cp:keywords/>
  <dc:description/>
  <cp:lastModifiedBy>Lance Plunkett</cp:lastModifiedBy>
  <cp:revision>1</cp:revision>
  <dcterms:created xsi:type="dcterms:W3CDTF">2022-04-27T15:53:00Z</dcterms:created>
  <dcterms:modified xsi:type="dcterms:W3CDTF">2022-04-27T15:55:00Z</dcterms:modified>
</cp:coreProperties>
</file>